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100" w:after="100" w:line="240"/>
        <w:ind w:right="0" w:left="0" w:firstLine="0"/>
        <w:jc w:val="center"/>
        <w:rPr>
          <w:rFonts w:ascii="Times New Roman" w:hAnsi="Times New Roman" w:cs="Times New Roman" w:eastAsia="Times New Roman"/>
          <w:b/>
          <w:color w:val="auto"/>
          <w:spacing w:val="0"/>
          <w:position w:val="0"/>
          <w:sz w:val="160"/>
          <w:shd w:fill="auto" w:val="clear"/>
        </w:rPr>
      </w:pPr>
    </w:p>
    <w:p>
      <w:pPr>
        <w:spacing w:before="100" w:after="100" w:line="240"/>
        <w:ind w:right="0" w:left="0" w:firstLine="0"/>
        <w:jc w:val="center"/>
        <w:rPr>
          <w:rFonts w:ascii="Times New Roman" w:hAnsi="Times New Roman" w:cs="Times New Roman" w:eastAsia="Times New Roman"/>
          <w:b/>
          <w:color w:val="auto"/>
          <w:spacing w:val="0"/>
          <w:position w:val="0"/>
          <w:sz w:val="72"/>
          <w:shd w:fill="auto" w:val="clear"/>
        </w:rPr>
      </w:pPr>
      <w:r>
        <w:rPr>
          <w:rFonts w:ascii="Times New Roman" w:hAnsi="Times New Roman" w:cs="Times New Roman" w:eastAsia="Times New Roman"/>
          <w:b/>
          <w:color w:val="auto"/>
          <w:spacing w:val="0"/>
          <w:position w:val="0"/>
          <w:sz w:val="72"/>
          <w:shd w:fill="auto" w:val="clear"/>
        </w:rPr>
        <w:t xml:space="preserve">VAM/AGL seeria</w:t>
      </w:r>
    </w:p>
    <w:p>
      <w:pPr>
        <w:spacing w:before="100" w:after="100" w:line="240"/>
        <w:ind w:right="0" w:left="0" w:firstLine="0"/>
        <w:jc w:val="center"/>
        <w:rPr>
          <w:rFonts w:ascii="Times New Roman" w:hAnsi="Times New Roman" w:cs="Times New Roman" w:eastAsia="Times New Roman"/>
          <w:b/>
          <w:color w:val="auto"/>
          <w:spacing w:val="0"/>
          <w:position w:val="0"/>
          <w:sz w:val="72"/>
          <w:shd w:fill="auto" w:val="clear"/>
        </w:rPr>
      </w:pPr>
      <w:r>
        <w:rPr>
          <w:rFonts w:ascii="Times New Roman" w:hAnsi="Times New Roman" w:cs="Times New Roman" w:eastAsia="Times New Roman"/>
          <w:b/>
          <w:color w:val="auto"/>
          <w:spacing w:val="0"/>
          <w:position w:val="0"/>
          <w:sz w:val="72"/>
          <w:shd w:fill="auto" w:val="clear"/>
        </w:rPr>
        <w:t xml:space="preserve">Hooldusniiduk.</w:t>
      </w:r>
    </w:p>
    <w:p>
      <w:pPr>
        <w:spacing w:before="100" w:after="100" w:line="240"/>
        <w:ind w:right="0" w:left="0" w:firstLine="0"/>
        <w:jc w:val="center"/>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algupärase kasutusjuhendi tõlge.</w:t>
      </w:r>
    </w:p>
    <w:p>
      <w:pPr>
        <w:spacing w:before="0" w:after="200" w:line="276"/>
        <w:ind w:right="0" w:left="0" w:firstLine="0"/>
        <w:jc w:val="left"/>
        <w:rPr>
          <w:rFonts w:ascii="Calibri" w:hAnsi="Calibri" w:cs="Calibri" w:eastAsia="Calibri"/>
          <w:color w:val="auto"/>
          <w:spacing w:val="0"/>
          <w:position w:val="0"/>
          <w:sz w:val="22"/>
          <w:shd w:fill="auto" w:val="clear"/>
        </w:rPr>
      </w:pPr>
      <w:r>
        <w:object w:dxaOrig="8709" w:dyaOrig="4203">
          <v:rect xmlns:o="urn:schemas-microsoft-com:office:office" xmlns:v="urn:schemas-microsoft-com:vml" id="rectole0000000000" style="width:435.450000pt;height:210.1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Sisukord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Oluline ohutusteave</w:t>
      </w:r>
    </w:p>
    <w:p>
      <w:pPr>
        <w:numPr>
          <w:ilvl w:val="0"/>
          <w:numId w:val="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Ohutus igal ajal</w:t>
      </w:r>
    </w:p>
    <w:p>
      <w:pPr>
        <w:numPr>
          <w:ilvl w:val="0"/>
          <w:numId w:val="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Otsi ohutusalarmisümbolit</w:t>
      </w:r>
    </w:p>
    <w:p>
      <w:pPr>
        <w:numPr>
          <w:ilvl w:val="0"/>
          <w:numId w:val="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Ohutussildid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Sissejuhatus</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Rakendusala</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Selle käsiraamatu kasutamine</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Terminoloogia</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Mõisted</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Omaniku abi</w:t>
      </w:r>
    </w:p>
    <w:p>
      <w:pPr>
        <w:numPr>
          <w:ilvl w:val="0"/>
          <w:numId w:val="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Seerianumbri plaat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1: Kokkupanek ja seadistamine</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Traktori nõuded</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Kokkupanek</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Traktori haakimine</w:t>
      </w:r>
    </w:p>
    <w:p>
      <w:pPr>
        <w:numPr>
          <w:ilvl w:val="0"/>
          <w:numId w:val="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Jõuvõtuvõlli paigaldus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2: Kasutusjuhised</w:t>
      </w:r>
    </w:p>
    <w:p>
      <w:pPr>
        <w:numPr>
          <w:ilvl w:val="0"/>
          <w:numId w:val="1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Transportimine</w:t>
      </w:r>
    </w:p>
    <w:p>
      <w:pPr>
        <w:numPr>
          <w:ilvl w:val="0"/>
          <w:numId w:val="1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Töö</w:t>
      </w:r>
    </w:p>
    <w:p>
      <w:pPr>
        <w:numPr>
          <w:ilvl w:val="0"/>
          <w:numId w:val="1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Kasutusjuhised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3: Reguleerimised</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Tasandamine</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Kõrguse reguleerimine</w:t>
      </w:r>
    </w:p>
    <w:p>
      <w:pPr>
        <w:numPr>
          <w:ilvl w:val="0"/>
          <w:numId w:val="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Kasutusjuhised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4: Hooldus ja määrimine</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Hooldus</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Määrimine</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Kiilrihma paigaldus</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Hoiustamine</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Määrimistabel</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Ristliigendi kontroll</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Rootori laager (mõlemad otsad)</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Lõikurootori laager (mõlemad otsad)</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Käigukast</w:t>
      </w:r>
    </w:p>
    <w:p>
      <w:pPr>
        <w:numPr>
          <w:ilvl w:val="0"/>
          <w:numId w:val="1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Jõuvõll</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5: Tehnilised andmed ja mahutavused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6: Rikkeotsing</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7: Lisa</w:t>
      </w:r>
    </w:p>
    <w:p>
      <w:pPr>
        <w:numPr>
          <w:ilvl w:val="0"/>
          <w:numId w:val="1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Poldi pöördemomendid</w:t>
      </w:r>
    </w:p>
    <w:p>
      <w:pPr>
        <w:numPr>
          <w:ilvl w:val="0"/>
          <w:numId w:val="1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Garantii</w:t>
      </w:r>
    </w:p>
    <w:p>
      <w:pPr>
        <w:spacing w:before="0" w:after="200" w:line="276"/>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Osa 8: Varuosade illustratsioon</w:t>
      </w:r>
    </w:p>
    <w:p>
      <w:pPr>
        <w:spacing w:before="0" w:after="200" w:line="276"/>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7"/>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Oluline ohutusteave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Ohutus igal ajal</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Loe ja mõista käsiraamatut enne kasutamist.</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Ole tuttav seadme funktsioonidega.</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Istu alati korralikult ja kasuta turvavööd.</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Ära kunagi lahku liikuvast traktorist.</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Hoia käed, jalad ja riided eemal liikuvatest osadest.</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Ära luba lisasõitjaid.</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Vältida töötamist kraavide, nõlvade ja aukude läheduses.</w:t>
      </w:r>
    </w:p>
    <w:p>
      <w:pPr>
        <w:numPr>
          <w:ilvl w:val="0"/>
          <w:numId w:val="1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Pööra tähelepanu õhuliinidele ja takistustele pea kohal.</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Otsi ohutusalarmisümbolit</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Ohutusalarmisümbol (kolmnurk hüüumärgiga) näitab võimalikke ohte.</w:t>
      </w:r>
    </w:p>
    <w:p>
      <w:pPr>
        <w:numPr>
          <w:ilvl w:val="0"/>
          <w:numId w:val="2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Järgi alati selle sümboliga seotud ohutusteateid.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Ole teadlik hoiatussõnadest</w:t>
      </w:r>
    </w:p>
    <w:p>
      <w:pPr>
        <w:numPr>
          <w:ilvl w:val="0"/>
          <w:numId w:val="2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OHT (DANGER):</w:t>
      </w:r>
      <w:r>
        <w:rPr>
          <w:rFonts w:ascii="Times New Roman" w:hAnsi="Times New Roman" w:cs="Times New Roman" w:eastAsia="Times New Roman"/>
          <w:color w:val="auto"/>
          <w:spacing w:val="0"/>
          <w:position w:val="0"/>
          <w:sz w:val="24"/>
          <w:shd w:fill="auto" w:val="clear"/>
        </w:rPr>
        <w:t xml:space="preserve"> Vältimatu oht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p</w:t>
      </w:r>
      <w:r>
        <w:rPr>
          <w:rFonts w:ascii="Times New Roman" w:hAnsi="Times New Roman" w:cs="Times New Roman" w:eastAsia="Times New Roman"/>
          <w:color w:val="auto"/>
          <w:spacing w:val="0"/>
          <w:position w:val="0"/>
          <w:sz w:val="24"/>
          <w:shd w:fill="auto" w:val="clear"/>
        </w:rPr>
        <w:t xml:space="preserve">õhjustab surma või raske vigastuse.</w:t>
      </w:r>
    </w:p>
    <w:p>
      <w:pPr>
        <w:numPr>
          <w:ilvl w:val="0"/>
          <w:numId w:val="2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HOIATUS (WARNING):</w:t>
      </w:r>
      <w:r>
        <w:rPr>
          <w:rFonts w:ascii="Times New Roman" w:hAnsi="Times New Roman" w:cs="Times New Roman" w:eastAsia="Times New Roman"/>
          <w:color w:val="auto"/>
          <w:spacing w:val="0"/>
          <w:position w:val="0"/>
          <w:sz w:val="24"/>
          <w:shd w:fill="auto" w:val="clear"/>
        </w:rPr>
        <w:t xml:space="preserve"> Võimalik oht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v</w:t>
      </w:r>
      <w:r>
        <w:rPr>
          <w:rFonts w:ascii="Times New Roman" w:hAnsi="Times New Roman" w:cs="Times New Roman" w:eastAsia="Times New Roman"/>
          <w:color w:val="auto"/>
          <w:spacing w:val="0"/>
          <w:position w:val="0"/>
          <w:sz w:val="24"/>
          <w:shd w:fill="auto" w:val="clear"/>
        </w:rPr>
        <w:t xml:space="preserve">õib põhjustada surma või raske vigastuse.</w:t>
      </w:r>
    </w:p>
    <w:p>
      <w:pPr>
        <w:numPr>
          <w:ilvl w:val="0"/>
          <w:numId w:val="2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ETTEVAATUST (CAUTION):</w:t>
      </w:r>
      <w:r>
        <w:rPr>
          <w:rFonts w:ascii="Times New Roman" w:hAnsi="Times New Roman" w:cs="Times New Roman" w:eastAsia="Times New Roman"/>
          <w:color w:val="auto"/>
          <w:spacing w:val="0"/>
          <w:position w:val="0"/>
          <w:sz w:val="24"/>
          <w:shd w:fill="auto" w:val="clear"/>
        </w:rPr>
        <w:t xml:space="preserve"> Võimalik oht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v</w:t>
      </w:r>
      <w:r>
        <w:rPr>
          <w:rFonts w:ascii="Times New Roman" w:hAnsi="Times New Roman" w:cs="Times New Roman" w:eastAsia="Times New Roman"/>
          <w:color w:val="auto"/>
          <w:spacing w:val="0"/>
          <w:position w:val="0"/>
          <w:sz w:val="24"/>
          <w:shd w:fill="auto" w:val="clear"/>
        </w:rPr>
        <w:t xml:space="preserve">õib põhjustada kerge või mõõduka vigastuse.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Segoe UI Symbol" w:hAnsi="Segoe UI Symbol" w:cs="Segoe UI Symbol" w:eastAsia="Segoe UI Symbol"/>
          <w:b/>
          <w:color w:val="auto"/>
          <w:spacing w:val="0"/>
          <w:position w:val="0"/>
          <w:sz w:val="27"/>
          <w:shd w:fill="auto" w:val="clear"/>
        </w:rPr>
        <w:t xml:space="preserve">⚠</w:t>
      </w:r>
      <w:r>
        <w:rPr>
          <w:rFonts w:ascii="Times New Roman" w:hAnsi="Times New Roman" w:cs="Times New Roman" w:eastAsia="Times New Roman"/>
          <w:b/>
          <w:color w:val="auto"/>
          <w:spacing w:val="0"/>
          <w:position w:val="0"/>
          <w:sz w:val="27"/>
          <w:shd w:fill="auto" w:val="clear"/>
        </w:rPr>
        <w:t xml:space="preserve">ETTEVAATUST</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Sümbol </w:t>
      </w: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ja sõna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viitavad potentsiaalselt ohtlikule olukorrale, mis vältimata jätmisel võib põhjustada kerge või mõõduka vigastuse. Seda võib kasutada ka ebaturvaliste töövõtete eest hoiatamiseks.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Seiskamine ja hoiustamine</w:t>
      </w:r>
    </w:p>
    <w:p>
      <w:pPr>
        <w:numPr>
          <w:ilvl w:val="0"/>
          <w:numId w:val="2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Lase seade maapinnale, pane traktor parki, seiska mootor ja eemalda süütevõti.</w:t>
      </w:r>
    </w:p>
    <w:p>
      <w:pPr>
        <w:numPr>
          <w:ilvl w:val="0"/>
          <w:numId w:val="2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ja hoiusta tööriistad kohas, kus lapsed tavaliselt ei mängi.</w:t>
      </w:r>
    </w:p>
    <w:p>
      <w:pPr>
        <w:numPr>
          <w:ilvl w:val="0"/>
          <w:numId w:val="2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Kinnita seade klotside või tugedega.</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Kasuta ohutustulesid ja -seadmeid</w:t>
      </w:r>
    </w:p>
    <w:p>
      <w:pPr>
        <w:numPr>
          <w:ilvl w:val="0"/>
          <w:numId w:val="2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Aeglase sõiduki märgid ning õigesti varustatud ja valgustatud seadmed võivad olla ohtlikud teedel, kus kiiruspiirang ületab 20 mph (32 km/h).</w:t>
      </w:r>
    </w:p>
    <w:p>
      <w:pPr>
        <w:numPr>
          <w:ilvl w:val="0"/>
          <w:numId w:val="2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Vilkuvad hoiatuslambid ja suunatuled on soovitatavad alati avalikel teedel sõites.</w:t>
      </w:r>
    </w:p>
    <w:p>
      <w:pPr>
        <w:numPr>
          <w:ilvl w:val="0"/>
          <w:numId w:val="2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seadmega kaasas olevaid tulesid ja seadmeid.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Masina ohutu transport</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Järgi riiklikke ja kohalikke seadusi.</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Ära ületa seadme maksimaalset kiirust (20 mph / 32 km/h). Ära sõida kiirusel, mis ei võimalda piisavat juhtimist ja pidurdamist.</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Vähenda kiirust, kui seadmel puuduvad pidurid.</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Ole ettevaatlik kurvides ja vastutuleva liikluse korral.</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traktorit, mis on piisavalt suur seadme käsitsemiseks. Vaata juhendist õige kasutuse kohta.</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Äkiline pidurdamine võib põhjustada kahe rattaga haagise libisemise ja ümbermineku. Vähenda kiirust, kui koorem on liiga raske.</w:t>
      </w:r>
    </w:p>
    <w:p>
      <w:pPr>
        <w:numPr>
          <w:ilvl w:val="0"/>
          <w:numId w:val="2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Raskeid koormaid vedades kasuta traktorit, millel on topeltrattad stabiilsuse tagamiseks.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Hoia sõitjad masinast eemal</w:t>
      </w:r>
    </w:p>
    <w:p>
      <w:pPr>
        <w:numPr>
          <w:ilvl w:val="0"/>
          <w:numId w:val="3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Sõitjad võivad kukkuda ja jääda rataste alla.</w:t>
      </w:r>
    </w:p>
    <w:p>
      <w:pPr>
        <w:numPr>
          <w:ilvl w:val="0"/>
          <w:numId w:val="3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Ainult operaator tohib olla traktoril.</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Ohutu hoolduse harjutamine</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Mõista protseduure enne töö alustamist. Kasuta õigeid tööriistu ja seadmeid. Vaata juhendist täpseid juhiseid.</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Tööta tasasel pinnal.</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Ära tööta seadme all, mida hoiavad ainult hüdraulikad. Kasuta tugijalgu või klotse.</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Enne elektrisüsteemi hooldust või reguleerimist, või enne seadmel keevitamist, ühenda aku miinuskaabel lahti.</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rasva, õli või prahi kogunemine.</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Paigalda kõik kaitsed ja katteplaadid pärast hooldust tagasi.</w:t>
      </w:r>
    </w:p>
    <w:p>
      <w:pPr>
        <w:numPr>
          <w:ilvl w:val="0"/>
          <w:numId w:val="33"/>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ainult originaalvaruosi.</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Valmistu hädaolukordadeks</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Ole valmis, kui tekib tulekahju.</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Hoia käepärast esmaabikomplekt ja tulekustuti.</w:t>
      </w:r>
    </w:p>
    <w:p>
      <w:pPr>
        <w:numPr>
          <w:ilvl w:val="0"/>
          <w:numId w:val="35"/>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Hoia arsti, kiirabi, haigla ja tuletõrje telefoninumbrid telefoni läheduses.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Kanna kaitsevarustust</w:t>
      </w:r>
    </w:p>
    <w:p>
      <w:pPr>
        <w:numPr>
          <w:ilvl w:val="0"/>
          <w:numId w:val="3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alati sobivat kaitseriietust ja -varustust.</w:t>
      </w:r>
    </w:p>
    <w:p>
      <w:pPr>
        <w:numPr>
          <w:ilvl w:val="0"/>
          <w:numId w:val="3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Vältida lahtisi riideid, mis võivad sattuda liikuvate osade vahele.</w:t>
      </w:r>
    </w:p>
    <w:p>
      <w:pPr>
        <w:numPr>
          <w:ilvl w:val="0"/>
          <w:numId w:val="3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kuulmiskaitset, näiteks kõrvaklappe või kõrvatroppe.</w:t>
      </w:r>
    </w:p>
    <w:p>
      <w:pPr>
        <w:numPr>
          <w:ilvl w:val="0"/>
          <w:numId w:val="3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Pikaajaline kokkupuude tugeva müraga võib põhjustada kuulmiskahjustusi.</w:t>
      </w:r>
    </w:p>
    <w:p>
      <w:pPr>
        <w:numPr>
          <w:ilvl w:val="0"/>
          <w:numId w:val="3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Veendu, et operaatorid oleksid alati teadlikud oma ümbrusest.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Väldi kõrgsurvevedeliku ohtu</w:t>
      </w:r>
    </w:p>
    <w:p>
      <w:pPr>
        <w:numPr>
          <w:ilvl w:val="0"/>
          <w:numId w:val="3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Surve all väljuv vedelik võib tungida läbi naha ja põhjustada raskeid vigastusi.</w:t>
      </w:r>
    </w:p>
    <w:p>
      <w:pPr>
        <w:numPr>
          <w:ilvl w:val="0"/>
          <w:numId w:val="3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Vabasta rõhk enne hüdraulika- või muude torude lahtiühendamist.</w:t>
      </w:r>
    </w:p>
    <w:p>
      <w:pPr>
        <w:numPr>
          <w:ilvl w:val="0"/>
          <w:numId w:val="3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Otsi lekkeid kartongi või puiduga, mitte kunagi käega.</w:t>
      </w:r>
    </w:p>
    <w:p>
      <w:pPr>
        <w:numPr>
          <w:ilvl w:val="0"/>
          <w:numId w:val="3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kaitsekindaid ja kaitseprille.</w:t>
      </w:r>
    </w:p>
    <w:p>
      <w:pPr>
        <w:numPr>
          <w:ilvl w:val="0"/>
          <w:numId w:val="3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Naha alla sattunud vedelik vajab mõne tunni jooksul arstiabi, kes tunneb seda tüüpi vigastusi.</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Ohutussildid</w:t>
      </w:r>
    </w:p>
    <w:p>
      <w:pPr>
        <w:numPr>
          <w:ilvl w:val="0"/>
          <w:numId w:val="4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Niiduki ohutussildid on olulised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loe ja j</w:t>
      </w:r>
      <w:r>
        <w:rPr>
          <w:rFonts w:ascii="Times New Roman" w:hAnsi="Times New Roman" w:cs="Times New Roman" w:eastAsia="Times New Roman"/>
          <w:color w:val="auto"/>
          <w:spacing w:val="0"/>
          <w:position w:val="0"/>
          <w:sz w:val="24"/>
          <w:shd w:fill="auto" w:val="clear"/>
        </w:rPr>
        <w:t xml:space="preserve">ärgi nende juhiseid.</w:t>
      </w:r>
    </w:p>
    <w:p>
      <w:pPr>
        <w:numPr>
          <w:ilvl w:val="0"/>
          <w:numId w:val="4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Veendu, et kõik ohutussildid oleksid paigas ja loetavad.</w:t>
      </w:r>
    </w:p>
    <w:p>
      <w:pPr>
        <w:numPr>
          <w:ilvl w:val="0"/>
          <w:numId w:val="4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Asenda puuduvad või kahjustatud sildid viivitamatult.</w:t>
      </w:r>
    </w:p>
    <w:p>
      <w:pPr>
        <w:numPr>
          <w:ilvl w:val="0"/>
          <w:numId w:val="41"/>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Vaata käsiraamatu vastavat osa, et teada saada siltide õige paigutus ja uute paigaldamise juhised.</w:t>
      </w:r>
    </w:p>
    <w:p>
      <w:pPr>
        <w:spacing w:before="0" w:after="200" w:line="276"/>
        <w:ind w:right="0" w:left="0" w:firstLine="0"/>
        <w:jc w:val="left"/>
        <w:rPr>
          <w:rFonts w:ascii="Calibri" w:hAnsi="Calibri" w:cs="Calibri" w:eastAsia="Calibri"/>
          <w:color w:val="auto"/>
          <w:spacing w:val="0"/>
          <w:position w:val="0"/>
          <w:sz w:val="22"/>
          <w:shd w:fill="auto" w:val="clear"/>
        </w:rPr>
      </w:pPr>
      <w:r>
        <w:object w:dxaOrig="8636" w:dyaOrig="6840">
          <v:rect xmlns:o="urn:schemas-microsoft-com:office:office" xmlns:v="urn:schemas-microsoft-com:vml" id="rectole0000000001" style="width:431.800000pt;height:342.0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48"/>
          <w:shd w:fill="auto" w:val="clear"/>
        </w:rPr>
      </w:pP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Sissejuhatus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Tere tulemast</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Jonova tervitab sind uue tooteomanike kasvavas peres. See seade on hoolikalt projekteeritud ja oskuslike töötajate poolt kvaliteetsetest materjalidest valmistatud. Õige ja ohutu kasutamine, hooldus ning töövõtted aitavad sul saada oma investeeringust rahuldustpakkuvat tulu.</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Rakendusala</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Võsaniidukid on mõeldud </w:t>
      </w:r>
      <w:r>
        <w:rPr>
          <w:rFonts w:ascii="Times New Roman" w:hAnsi="Times New Roman" w:cs="Times New Roman" w:eastAsia="Times New Roman"/>
          <w:b/>
          <w:color w:val="auto"/>
          <w:spacing w:val="0"/>
          <w:position w:val="0"/>
          <w:sz w:val="24"/>
          <w:shd w:fill="auto" w:val="clear"/>
        </w:rPr>
        <w:t xml:space="preserve">1. kategooria kolmepunkti haake</w:t>
      </w:r>
      <w:r>
        <w:rPr>
          <w:rFonts w:ascii="Times New Roman" w:hAnsi="Times New Roman" w:cs="Times New Roman" w:eastAsia="Times New Roman"/>
          <w:color w:val="auto"/>
          <w:spacing w:val="0"/>
          <w:position w:val="0"/>
          <w:sz w:val="24"/>
          <w:shd w:fill="auto" w:val="clear"/>
        </w:rPr>
        <w:t xml:space="preserve"> või </w:t>
      </w:r>
      <w:r>
        <w:rPr>
          <w:rFonts w:ascii="Times New Roman" w:hAnsi="Times New Roman" w:cs="Times New Roman" w:eastAsia="Times New Roman"/>
          <w:b/>
          <w:color w:val="auto"/>
          <w:spacing w:val="0"/>
          <w:position w:val="0"/>
          <w:sz w:val="24"/>
          <w:shd w:fill="auto" w:val="clear"/>
        </w:rPr>
        <w:t xml:space="preserve">QuickHitch süsteemi</w:t>
      </w:r>
      <w:r>
        <w:rPr>
          <w:rFonts w:ascii="Times New Roman" w:hAnsi="Times New Roman" w:cs="Times New Roman" w:eastAsia="Times New Roman"/>
          <w:color w:val="auto"/>
          <w:spacing w:val="0"/>
          <w:position w:val="0"/>
          <w:sz w:val="24"/>
          <w:shd w:fill="auto" w:val="clear"/>
        </w:rPr>
        <w:t xml:space="preserve"> jaoks. Need fikseeritud vardaga võsaniidukid sobivad ideaalselt torude paigaldamiseks, tasandamiseks, viimistlustöödeks ja tagasitäiteks loomafarmides, väliareenidel, ehitusplatsidel ning kõikjal, kus tihendatud pinnas vajab lõdvendamist.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Käsiraamatu kasutamine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Käesolev kasutusjuhend aitab sul tutvuda oma uue seadme ohutuse, kokkupaneku, töö, reguleerimise, rikkeotsingu ja hooldusega. See juhend on </w:t>
      </w:r>
      <w:r>
        <w:rPr>
          <w:rFonts w:ascii="Times New Roman" w:hAnsi="Times New Roman" w:cs="Times New Roman" w:eastAsia="Times New Roman"/>
          <w:b/>
          <w:color w:val="auto"/>
          <w:spacing w:val="0"/>
          <w:position w:val="0"/>
          <w:sz w:val="24"/>
          <w:shd w:fill="auto" w:val="clear"/>
        </w:rPr>
        <w:t xml:space="preserve">püsiv osa sinu masinast</w:t>
      </w:r>
      <w:r>
        <w:rPr>
          <w:rFonts w:ascii="Times New Roman" w:hAnsi="Times New Roman" w:cs="Times New Roman" w:eastAsia="Times New Roman"/>
          <w:color w:val="auto"/>
          <w:spacing w:val="0"/>
          <w:position w:val="0"/>
          <w:sz w:val="24"/>
          <w:shd w:fill="auto" w:val="clear"/>
        </w:rPr>
        <w:t xml:space="preserve"> ja peab jääma masinaga kaasa ka edasimüügi korral. Loe juhend hoolikalt läbi enne masina kasutamist. Kui vajad abi või lisainfot, võta ühendust oma edasimüüjaga. Mõned osad võivad sinu tellimuse tõttu veidi erineda. Täiendavaid kasutus- või varuosade juhendeid saab osta volitatud edasimüüjalt. Edasimüüja saab need ka välja printida Transkapital OÜ teenindus- ja tugikeskusest.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Terminoloogia</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Sõnad </w:t>
      </w:r>
      <w:r>
        <w:rPr>
          <w:rFonts w:ascii="Times New Roman" w:hAnsi="Times New Roman" w:cs="Times New Roman" w:eastAsia="Times New Roman"/>
          <w:b/>
          <w:color w:val="auto"/>
          <w:spacing w:val="0"/>
          <w:position w:val="0"/>
          <w:sz w:val="24"/>
          <w:shd w:fill="auto" w:val="clear"/>
        </w:rPr>
        <w:t xml:space="preserve">“parem”</w:t>
      </w:r>
      <w:r>
        <w:rPr>
          <w:rFonts w:ascii="Times New Roman" w:hAnsi="Times New Roman" w:cs="Times New Roman" w:eastAsia="Times New Roman"/>
          <w:color w:val="auto"/>
          <w:spacing w:val="0"/>
          <w:position w:val="0"/>
          <w:sz w:val="24"/>
          <w:shd w:fill="auto" w:val="clear"/>
        </w:rPr>
        <w:t xml:space="preserve"> või </w:t>
      </w:r>
      <w:r>
        <w:rPr>
          <w:rFonts w:ascii="Times New Roman" w:hAnsi="Times New Roman" w:cs="Times New Roman" w:eastAsia="Times New Roman"/>
          <w:b/>
          <w:color w:val="auto"/>
          <w:spacing w:val="0"/>
          <w:position w:val="0"/>
          <w:sz w:val="24"/>
          <w:shd w:fill="auto" w:val="clear"/>
        </w:rPr>
        <w:t xml:space="preserve">“vasak”</w:t>
      </w:r>
      <w:r>
        <w:rPr>
          <w:rFonts w:ascii="Times New Roman" w:hAnsi="Times New Roman" w:cs="Times New Roman" w:eastAsia="Times New Roman"/>
          <w:color w:val="auto"/>
          <w:spacing w:val="0"/>
          <w:position w:val="0"/>
          <w:sz w:val="24"/>
          <w:shd w:fill="auto" w:val="clear"/>
        </w:rPr>
        <w:t xml:space="preserve"> selles juhendis määratakse masina töö suuna järgi, kui ei ole teisiti märgitud.</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Mõisted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Märkus:</w:t>
      </w:r>
      <w:r>
        <w:rPr>
          <w:rFonts w:ascii="Times New Roman" w:hAnsi="Times New Roman" w:cs="Times New Roman" w:eastAsia="Times New Roman"/>
          <w:color w:val="auto"/>
          <w:spacing w:val="0"/>
          <w:position w:val="0"/>
          <w:sz w:val="24"/>
          <w:shd w:fill="auto" w:val="clear"/>
        </w:rPr>
        <w:t xml:space="preserve"> Eriline teave, millest operaator peab olema teadlik enne jätkamist. </w:t>
      </w:r>
      <w:r>
        <w:rPr>
          <w:rFonts w:ascii="Times New Roman" w:hAnsi="Times New Roman" w:cs="Times New Roman" w:eastAsia="Times New Roman"/>
          <w:b/>
          <w:color w:val="auto"/>
          <w:spacing w:val="0"/>
          <w:position w:val="0"/>
          <w:sz w:val="24"/>
          <w:shd w:fill="auto" w:val="clear"/>
        </w:rPr>
        <w:t xml:space="preserve">Tähtis:</w:t>
      </w:r>
      <w:r>
        <w:rPr>
          <w:rFonts w:ascii="Times New Roman" w:hAnsi="Times New Roman" w:cs="Times New Roman" w:eastAsia="Times New Roman"/>
          <w:color w:val="auto"/>
          <w:spacing w:val="0"/>
          <w:position w:val="0"/>
          <w:sz w:val="24"/>
          <w:shd w:fill="auto" w:val="clear"/>
        </w:rPr>
        <w:t xml:space="preserve"> Eriline teave, mis on seotud eelneva teemaga. Seda teavet tuleb lugeda ja arvestada enne jätkamist.</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Omaniku abi</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Garantii registreerimiskaart tuleb täita edasimüüja poolt ostu hetkel. See teave on vajalik kvaliteetse klienditeeninduse tagamiseks. Kui on vaja klienditeenindust või varuosi, pöördu edasimüüja poole. Edasimüüjal on koolitatud hooldustöötajad ja varuosade laoseis kiire teeninduse tagamiseks. Varuosi saab tellida oma edasimüüja kaudu.</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Seerianumber</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Õige hoolduse ja varuosade teabe saamiseks kirjuta seerianumber üles, kui tellid varuosi edasimüüjalt. Lisa alati täielik seerianumber kogu kirjavahetuses. Vaata seerianumbri plaati.</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1: Kokkupanek ja seadistamine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Traktori nõuded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See niiduk on mõeldud kasutamiseks </w:t>
      </w:r>
      <w:r>
        <w:rPr>
          <w:rFonts w:ascii="Times New Roman" w:hAnsi="Times New Roman" w:cs="Times New Roman" w:eastAsia="Times New Roman"/>
          <w:b/>
          <w:color w:val="auto"/>
          <w:spacing w:val="0"/>
          <w:position w:val="0"/>
          <w:sz w:val="24"/>
          <w:shd w:fill="auto" w:val="clear"/>
        </w:rPr>
        <w:t xml:space="preserve">1. kategooria kolmepunkti haakega</w:t>
      </w:r>
      <w:r>
        <w:rPr>
          <w:rFonts w:ascii="Times New Roman" w:hAnsi="Times New Roman" w:cs="Times New Roman" w:eastAsia="Times New Roman"/>
          <w:color w:val="auto"/>
          <w:spacing w:val="0"/>
          <w:position w:val="0"/>
          <w:sz w:val="24"/>
          <w:shd w:fill="auto" w:val="clear"/>
        </w:rPr>
        <w:t xml:space="preserve">. Traktori soovitav võimsus ei tohiks ületada </w:t>
      </w:r>
      <w:r>
        <w:rPr>
          <w:rFonts w:ascii="Times New Roman" w:hAnsi="Times New Roman" w:cs="Times New Roman" w:eastAsia="Times New Roman"/>
          <w:b/>
          <w:color w:val="auto"/>
          <w:spacing w:val="0"/>
          <w:position w:val="0"/>
          <w:sz w:val="24"/>
          <w:shd w:fill="auto" w:val="clear"/>
        </w:rPr>
        <w:t xml:space="preserve">80 PTO hobujõudu (59,7 kW)</w:t>
      </w:r>
      <w:r>
        <w:rPr>
          <w:rFonts w:ascii="Times New Roman" w:hAnsi="Times New Roman" w:cs="Times New Roman" w:eastAsia="Times New Roman"/>
          <w:color w:val="auto"/>
          <w:spacing w:val="0"/>
          <w:position w:val="0"/>
          <w:sz w:val="24"/>
          <w:shd w:fill="auto" w:val="clear"/>
        </w:rPr>
        <w:t xml:space="preserv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Kokkupaneku juhised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Vaata osade jaotist osade tuvastamiseks.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Jõuvõtuvõlli paigaldus</w:t>
      </w:r>
    </w:p>
    <w:p>
      <w:pPr>
        <w:numPr>
          <w:ilvl w:val="0"/>
          <w:numId w:val="4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Kinnita jõuvõlli traktoripoolne ots traktori PTO võllile. Lükka käigukasti kaitsepool peale ja kinnita kinnitusseadmega.</w:t>
      </w:r>
    </w:p>
    <w:p>
      <w:pPr>
        <w:numPr>
          <w:ilvl w:val="0"/>
          <w:numId w:val="4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Lükka jõuvõll traktori soonelisele PTO võllile ja kinnita kinnitusseadmega. Veendu, et alumine pool pöörleb vabalt.</w:t>
      </w:r>
    </w:p>
    <w:p>
      <w:pPr>
        <w:numPr>
          <w:ilvl w:val="0"/>
          <w:numId w:val="4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Liiguta jõuvõlli edasitagasi, et veenduda selle kindlas kinnitumises traktori PTO võllile.</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2: Kasutusjuhised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Kata alati jõuvõll vastavate kaitsetega, et vältida vigastusi.</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Kaitse ja torude lühendamine</w:t>
      </w:r>
    </w:p>
    <w:p>
      <w:pPr>
        <w:numPr>
          <w:ilvl w:val="0"/>
          <w:numId w:val="4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Märgi kaitse ja torud vajaliku pikkuse järgi.</w:t>
      </w:r>
    </w:p>
    <w:p>
      <w:pPr>
        <w:numPr>
          <w:ilvl w:val="0"/>
          <w:numId w:val="4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Lõika kaitse ja torud ühtlaselt.</w:t>
      </w:r>
    </w:p>
    <w:p>
      <w:pPr>
        <w:numPr>
          <w:ilvl w:val="0"/>
          <w:numId w:val="4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lõikejäägid ja teravad servad hoolikalt.</w:t>
      </w:r>
    </w:p>
    <w:p>
      <w:pPr>
        <w:numPr>
          <w:ilvl w:val="0"/>
          <w:numId w:val="4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Määri sisemine toru enne kokkupanekut.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Niiduki käivitamine ja sisselülitamine</w:t>
      </w:r>
    </w:p>
    <w:p>
      <w:pPr>
        <w:numPr>
          <w:ilvl w:val="0"/>
          <w:numId w:val="4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Puhasta ala prahist enne käivitamist.</w:t>
      </w:r>
    </w:p>
    <w:p>
      <w:pPr>
        <w:numPr>
          <w:ilvl w:val="0"/>
          <w:numId w:val="4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Käivita traktori mootor.</w:t>
      </w:r>
    </w:p>
    <w:p>
      <w:pPr>
        <w:numPr>
          <w:ilvl w:val="0"/>
          <w:numId w:val="4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Lülita PTO (jõuvõtuvõll) aeglaselt sisse.</w:t>
      </w:r>
    </w:p>
    <w:p>
      <w:pPr>
        <w:numPr>
          <w:ilvl w:val="0"/>
          <w:numId w:val="4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Kasuta niidukit edasi liikudes.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Niitmise juhised</w:t>
      </w:r>
    </w:p>
    <w:p>
      <w:pPr>
        <w:numPr>
          <w:ilvl w:val="0"/>
          <w:numId w:val="5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Valmista ala ette, eemaldades kivid, traadid ja muu prügi.</w:t>
      </w:r>
    </w:p>
    <w:p>
      <w:pPr>
        <w:numPr>
          <w:ilvl w:val="0"/>
          <w:numId w:val="5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Parima tulemuse saavutamiseks niida sirgetes lõikudes.</w:t>
      </w:r>
    </w:p>
    <w:p>
      <w:pPr>
        <w:numPr>
          <w:ilvl w:val="0"/>
          <w:numId w:val="5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Ära lõika rohtu liiga madalalt; jäta piisav kännupikkus taaskasvuks.</w:t>
      </w:r>
    </w:p>
    <w:p>
      <w:pPr>
        <w:numPr>
          <w:ilvl w:val="0"/>
          <w:numId w:val="5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Niida sageli, et hoida rohi tervena ja vältida liigset kogunemist.</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Õige hooldus ja reguleerimine on hädavajalikud ohutuks ja tõhusaks tööks.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Kontroll enne niitmist</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Enne niitmise alustamist kontrolli alati järgmist: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traktori mootori õlitaset.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traktori käigukasti õlitaset.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niiduki reduktori õlitaset.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nugade teravust ja kahjustusi.</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hüdrovoolikuid lekete või kulumise suhtes.</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traktori rehvirõhku.</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jõuvõlli võlli kahjustuste suhtes.</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jõuvõlli kaitseid ja kilpe.</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määrdeniplid ja määri vajadusel.</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kõigi poltide ja mutrite pingutust.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turvaketid.</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PTO võlli ühendust.</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et kõik kaitsed ja kilbid oleksid paigas.</w:t>
      </w:r>
    </w:p>
    <w:p>
      <w:pPr>
        <w:numPr>
          <w:ilvl w:val="0"/>
          <w:numId w:val="5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niiduki üldist seisukorda.</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3: Reguleerimised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Niiduki tasandamine</w:t>
      </w:r>
    </w:p>
    <w:p>
      <w:pPr>
        <w:numPr>
          <w:ilvl w:val="0"/>
          <w:numId w:val="5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Küljelt küljele:</w:t>
      </w:r>
      <w:r>
        <w:rPr>
          <w:rFonts w:ascii="Times New Roman" w:hAnsi="Times New Roman" w:cs="Times New Roman" w:eastAsia="Times New Roman"/>
          <w:color w:val="auto"/>
          <w:spacing w:val="0"/>
          <w:position w:val="0"/>
          <w:sz w:val="24"/>
          <w:shd w:fill="auto" w:val="clear"/>
        </w:rPr>
        <w:t xml:space="preserve"> Reguleeri kolmepunkti haake tõstevarsi, kuni niiduk on külgede vahel tasane.</w:t>
      </w:r>
    </w:p>
    <w:p>
      <w:pPr>
        <w:numPr>
          <w:ilvl w:val="0"/>
          <w:numId w:val="5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Eest taha:</w:t>
      </w:r>
      <w:r>
        <w:rPr>
          <w:rFonts w:ascii="Times New Roman" w:hAnsi="Times New Roman" w:cs="Times New Roman" w:eastAsia="Times New Roman"/>
          <w:color w:val="auto"/>
          <w:spacing w:val="0"/>
          <w:position w:val="0"/>
          <w:sz w:val="24"/>
          <w:shd w:fill="auto" w:val="clear"/>
        </w:rPr>
        <w:t xml:space="preserve"> Reguleeri ülemist hooba nii, et tera esiosa oleks umbes 1/4 tolli (6 mm) madalam kui tagaosa.</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Kolmepunkti haake reguleerimine</w:t>
      </w:r>
    </w:p>
    <w:p>
      <w:pPr>
        <w:numPr>
          <w:ilvl w:val="0"/>
          <w:numId w:val="5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Reguleeri kolmepunkti haake õige töö ja ujuvuse tagamiseks.</w:t>
      </w:r>
    </w:p>
    <w:p>
      <w:pPr>
        <w:numPr>
          <w:ilvl w:val="0"/>
          <w:numId w:val="5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Sea traktori tõstevarred ja reguleeri ülemist hooba, et säilitada õige lõikekõrgus.</w:t>
      </w:r>
    </w:p>
    <w:p>
      <w:pPr>
        <w:numPr>
          <w:ilvl w:val="0"/>
          <w:numId w:val="5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Rakenda seisupidur, seiska traktor, eemalda võti ja lülita PTO välja enne kõrguse reguleerimist.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Rihma pingutus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Rihma ajamisüsteem on vedru pingestatud; ole ettevaatlik, et vältida vigastusi!</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Rihma pinget tuleb kontrollida pärast esimest 20 töötundi ja seejärel iga 40 töötunni järel.</w:t>
      </w:r>
    </w:p>
    <w:p>
      <w:pPr>
        <w:numPr>
          <w:ilvl w:val="0"/>
          <w:numId w:val="5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Rihma pinge peab vastama allolevale tabelile. Kõige tõhusam pinge saavutatakse siis, kui käigukasti pikendus on reguleeritud nii, et see jookseb paralleelselt (horisontaalselt) niidukiga. Lõdvenda käigukasti alumised poldid ja liiguta käigukasti, kuni pikendus on sirge.</w:t>
      </w:r>
    </w:p>
    <w:p>
      <w:pPr>
        <w:numPr>
          <w:ilvl w:val="0"/>
          <w:numId w:val="5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Liigne rihmapinge võib põhjustada rihma ja ajamiosade enneaegse purunemise. Samuti võib see tekitada ohutusriski või vale reguleerimise.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Liigne rihmapinge võib põhjustada rihma ja ajamiosade enneaegse purunemise.</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4: Hooldus ja määrimine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Hooldus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Õige hooldus ja määrimine on iga põllumajandusmasina pika eluea võti. Süsteemse ja hoolika tähelepanuga saab vältida kulukaid remonte, seisakuid ja kahjustusi.</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Määrimine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Kõik määrdeniplid tuleb regulaarselt määrida kvaliteetse liitiumrasvaga. Määri alati siis, kui traktori PTO on välja lülitatud, niiduk on maapinnale langetatud ja mootor seiskunud. Vaata määrimistabelit, et leida määrdeniplite asukohad.</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Noa vahetamine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TÄHTIS:</w:t>
      </w:r>
      <w:r>
        <w:rPr>
          <w:rFonts w:ascii="Times New Roman" w:hAnsi="Times New Roman" w:cs="Times New Roman" w:eastAsia="Times New Roman"/>
          <w:color w:val="auto"/>
          <w:spacing w:val="0"/>
          <w:position w:val="0"/>
          <w:sz w:val="24"/>
          <w:shd w:fill="auto" w:val="clear"/>
        </w:rPr>
        <w:t xml:space="preserve"> Veendu, et uus nuga oleks sama pikk kui teised niiduki noad. See tagab rootori tasakaalu.</w:t>
      </w:r>
    </w:p>
    <w:p>
      <w:pPr>
        <w:numPr>
          <w:ilvl w:val="0"/>
          <w:numId w:val="6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polt ja mutter.</w:t>
      </w:r>
    </w:p>
    <w:p>
      <w:pPr>
        <w:numPr>
          <w:ilvl w:val="0"/>
          <w:numId w:val="6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vana nuga.</w:t>
      </w:r>
    </w:p>
    <w:p>
      <w:pPr>
        <w:numPr>
          <w:ilvl w:val="0"/>
          <w:numId w:val="6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Paigalda uus nuga olemasoleva poldiga.</w:t>
      </w:r>
    </w:p>
    <w:p>
      <w:pPr>
        <w:numPr>
          <w:ilvl w:val="0"/>
          <w:numId w:val="60"/>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Paigalda polt ja mutter tagasi.</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Kiilrihma paigaldus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Rihma ajamisüsteem on vedru pingestatud: ole ettevaatlik, et vältida vigastusi!</w:t>
      </w:r>
    </w:p>
    <w:p>
      <w:pPr>
        <w:numPr>
          <w:ilvl w:val="0"/>
          <w:numId w:val="6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Eemalda rihmakaitse kinnitus ja rihmakaitse.</w:t>
      </w:r>
    </w:p>
    <w:p>
      <w:pPr>
        <w:numPr>
          <w:ilvl w:val="0"/>
          <w:numId w:val="6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Vabasta rihma pinge, keerates pingutuspolt lahti, kuni rihma saab eemaldada.</w:t>
      </w:r>
    </w:p>
    <w:p>
      <w:pPr>
        <w:numPr>
          <w:ilvl w:val="0"/>
          <w:numId w:val="6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Kui pinge on eemaldatud, eemalda vana rihm rihmaratastelt.</w:t>
      </w:r>
    </w:p>
    <w:p>
      <w:pPr>
        <w:numPr>
          <w:ilvl w:val="0"/>
          <w:numId w:val="6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Keera pingutuspoldid uuesti kinni.</w:t>
      </w:r>
    </w:p>
    <w:p>
      <w:pPr>
        <w:numPr>
          <w:ilvl w:val="0"/>
          <w:numId w:val="6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Paigalda rihmakaitse ja kinnitus tagasi.</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Hoiustamine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Tööhooaja lõpus või kui niidukit ei kasutata pikema aja jooksul, on soovitatav puhastada kogu mustus ja rasv, mis on niidukile ja liikuvatele osadele kogunenud.</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Puhasta vastavalt vajadusele.</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nugade kulumist ja vajadusel vaheta.</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niidukit lahtiste, kahjustatud või kulunud osade suhtes ning reguleeri või vaheta neid.</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Kui võimalik, hoiusta seadet siseruumides, et pikendada eluiga.</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Värvi üle osad, kus värv on kulunud või kriimustatud, et vältida roostet.</w:t>
      </w:r>
    </w:p>
    <w:p>
      <w:pPr>
        <w:numPr>
          <w:ilvl w:val="0"/>
          <w:numId w:val="64"/>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Asenda kahjustatud või puuduvad kleebised.</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Määrimine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Jõuvõlli ristliigendid</w:t>
      </w:r>
      <w:r>
        <w:rPr>
          <w:rFonts w:ascii="Times New Roman" w:hAnsi="Times New Roman" w:cs="Times New Roman" w:eastAsia="Times New Roman"/>
          <w:color w:val="auto"/>
          <w:spacing w:val="0"/>
          <w:position w:val="0"/>
          <w:sz w:val="24"/>
          <w:shd w:fill="auto" w:val="clear"/>
        </w:rPr>
        <w:t xml:space="preserve">  Iga 25 töötunni järel</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Jõuvõlli kaitse laagrid</w:t>
      </w:r>
      <w:r>
        <w:rPr>
          <w:rFonts w:ascii="Times New Roman" w:hAnsi="Times New Roman" w:cs="Times New Roman" w:eastAsia="Times New Roman"/>
          <w:color w:val="auto"/>
          <w:spacing w:val="0"/>
          <w:position w:val="0"/>
          <w:sz w:val="24"/>
          <w:shd w:fill="auto" w:val="clear"/>
        </w:rPr>
        <w:t xml:space="preserve">  Iga 25 töötunni järel</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Rattalaagrid (võlli otsad)</w:t>
      </w:r>
      <w:r>
        <w:rPr>
          <w:rFonts w:ascii="Times New Roman" w:hAnsi="Times New Roman" w:cs="Times New Roman" w:eastAsia="Times New Roman"/>
          <w:color w:val="auto"/>
          <w:spacing w:val="0"/>
          <w:position w:val="0"/>
          <w:sz w:val="24"/>
          <w:shd w:fill="auto" w:val="clear"/>
        </w:rPr>
        <w:t xml:space="preserve">  Iga 25 töötunni järel</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Määrde tüüp:</w:t>
      </w:r>
      <w:r>
        <w:rPr>
          <w:rFonts w:ascii="Times New Roman" w:hAnsi="Times New Roman" w:cs="Times New Roman" w:eastAsia="Times New Roman"/>
          <w:color w:val="auto"/>
          <w:spacing w:val="0"/>
          <w:position w:val="0"/>
          <w:sz w:val="24"/>
          <w:shd w:fill="auto" w:val="clear"/>
        </w:rPr>
        <w:t xml:space="preserve"> Universaalne määre</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Käigukast</w:t>
      </w:r>
    </w:p>
    <w:p>
      <w:pPr>
        <w:numPr>
          <w:ilvl w:val="0"/>
          <w:numId w:val="6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Vajab </w:t>
      </w:r>
      <w:r>
        <w:rPr>
          <w:rFonts w:ascii="Times New Roman" w:hAnsi="Times New Roman" w:cs="Times New Roman" w:eastAsia="Times New Roman"/>
          <w:b/>
          <w:color w:val="auto"/>
          <w:spacing w:val="0"/>
          <w:position w:val="0"/>
          <w:sz w:val="24"/>
          <w:shd w:fill="auto" w:val="clear"/>
        </w:rPr>
        <w:t xml:space="preserve">SAE 90W käiguvõid</w:t>
      </w:r>
      <w:r>
        <w:rPr>
          <w:rFonts w:ascii="Times New Roman" w:hAnsi="Times New Roman" w:cs="Times New Roman" w:eastAsia="Times New Roman"/>
          <w:color w:val="auto"/>
          <w:spacing w:val="0"/>
          <w:position w:val="0"/>
          <w:sz w:val="24"/>
          <w:shd w:fill="auto" w:val="clear"/>
        </w:rPr>
        <w:t xml:space="preserve">.</w:t>
      </w:r>
    </w:p>
    <w:p>
      <w:pPr>
        <w:numPr>
          <w:ilvl w:val="0"/>
          <w:numId w:val="6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Õlitaseme kontrollimiseks eemalda külgkork.</w:t>
      </w:r>
    </w:p>
    <w:p>
      <w:pPr>
        <w:numPr>
          <w:ilvl w:val="0"/>
          <w:numId w:val="66"/>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Lisa õli külgkorgi kaudu, kuni see hakkab välja voolama.</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Jõuvõlli profiilid</w:t>
      </w:r>
    </w:p>
    <w:p>
      <w:pPr>
        <w:numPr>
          <w:ilvl w:val="0"/>
          <w:numId w:val="6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Vajavad </w:t>
      </w:r>
      <w:r>
        <w:rPr>
          <w:rFonts w:ascii="Times New Roman" w:hAnsi="Times New Roman" w:cs="Times New Roman" w:eastAsia="Times New Roman"/>
          <w:b/>
          <w:color w:val="auto"/>
          <w:spacing w:val="0"/>
          <w:position w:val="0"/>
          <w:sz w:val="24"/>
          <w:shd w:fill="auto" w:val="clear"/>
        </w:rPr>
        <w:t xml:space="preserve">universaalset määret</w:t>
      </w:r>
      <w:r>
        <w:rPr>
          <w:rFonts w:ascii="Times New Roman" w:hAnsi="Times New Roman" w:cs="Times New Roman" w:eastAsia="Times New Roman"/>
          <w:color w:val="auto"/>
          <w:spacing w:val="0"/>
          <w:position w:val="0"/>
          <w:sz w:val="24"/>
          <w:shd w:fill="auto" w:val="clear"/>
        </w:rPr>
        <w:t xml:space="preserve">.</w:t>
      </w:r>
    </w:p>
    <w:p>
      <w:pPr>
        <w:numPr>
          <w:ilvl w:val="0"/>
          <w:numId w:val="68"/>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Määri iga </w:t>
      </w:r>
      <w:r>
        <w:rPr>
          <w:rFonts w:ascii="Times New Roman" w:hAnsi="Times New Roman" w:cs="Times New Roman" w:eastAsia="Times New Roman"/>
          <w:b/>
          <w:color w:val="auto"/>
          <w:spacing w:val="0"/>
          <w:position w:val="0"/>
          <w:sz w:val="24"/>
          <w:shd w:fill="auto" w:val="clear"/>
        </w:rPr>
        <w:t xml:space="preserve">20 töötunni</w:t>
      </w:r>
      <w:r>
        <w:rPr>
          <w:rFonts w:ascii="Times New Roman" w:hAnsi="Times New Roman" w:cs="Times New Roman" w:eastAsia="Times New Roman"/>
          <w:color w:val="auto"/>
          <w:spacing w:val="0"/>
          <w:position w:val="0"/>
          <w:sz w:val="24"/>
          <w:shd w:fill="auto" w:val="clear"/>
        </w:rPr>
        <w:t xml:space="preserve"> järel.</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5: Tehnilised andmed ja mahutavused</w:t>
      </w:r>
    </w:p>
    <w:tbl>
      <w:tblPr/>
      <w:tblGrid>
        <w:gridCol w:w="1163"/>
        <w:gridCol w:w="1283"/>
        <w:gridCol w:w="808"/>
        <w:gridCol w:w="1009"/>
        <w:gridCol w:w="1232"/>
        <w:gridCol w:w="1232"/>
        <w:gridCol w:w="1144"/>
        <w:gridCol w:w="1417"/>
      </w:tblGrid>
      <w:tr>
        <w:trPr>
          <w:trHeight w:val="1" w:hRule="atLeast"/>
          <w:jc w:val="center"/>
        </w:trPr>
        <w:tc>
          <w:tcPr>
            <w:tcW w:w="116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Mudel</w:t>
            </w:r>
          </w:p>
        </w:tc>
        <w:tc>
          <w:tcPr>
            <w:tcW w:w="128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Lõikelaius</w:t>
            </w:r>
          </w:p>
        </w:tc>
        <w:tc>
          <w:tcPr>
            <w:tcW w:w="808"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Kaal</w:t>
            </w:r>
          </w:p>
        </w:tc>
        <w:tc>
          <w:tcPr>
            <w:tcW w:w="1009"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PTO kiirus</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Rootori kiirus</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Rootori p/min</w:t>
            </w:r>
          </w:p>
        </w:tc>
        <w:tc>
          <w:tcPr>
            <w:tcW w:w="1144"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Nugade arv</w:t>
            </w:r>
          </w:p>
        </w:tc>
        <w:tc>
          <w:tcPr>
            <w:tcW w:w="14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Traktori võimsus</w:t>
            </w:r>
          </w:p>
        </w:tc>
      </w:tr>
      <w:tr>
        <w:trPr>
          <w:trHeight w:val="1" w:hRule="atLeast"/>
          <w:jc w:val="center"/>
        </w:trPr>
        <w:tc>
          <w:tcPr>
            <w:tcW w:w="116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VAM12S</w:t>
            </w:r>
          </w:p>
        </w:tc>
        <w:tc>
          <w:tcPr>
            <w:tcW w:w="128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264 cm</w:t>
            </w:r>
          </w:p>
        </w:tc>
        <w:tc>
          <w:tcPr>
            <w:tcW w:w="808"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1360 kg</w:t>
            </w:r>
          </w:p>
        </w:tc>
        <w:tc>
          <w:tcPr>
            <w:tcW w:w="1009"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2040 p/min</w:t>
            </w:r>
          </w:p>
        </w:tc>
        <w:tc>
          <w:tcPr>
            <w:tcW w:w="1144"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40 / 4 in</w:t>
            </w:r>
          </w:p>
        </w:tc>
        <w:tc>
          <w:tcPr>
            <w:tcW w:w="14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 hj</w:t>
            </w:r>
          </w:p>
        </w:tc>
      </w:tr>
      <w:tr>
        <w:trPr>
          <w:trHeight w:val="1" w:hRule="atLeast"/>
          <w:jc w:val="center"/>
        </w:trPr>
        <w:tc>
          <w:tcPr>
            <w:tcW w:w="116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VAM14S</w:t>
            </w:r>
          </w:p>
        </w:tc>
        <w:tc>
          <w:tcPr>
            <w:tcW w:w="128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305 cm</w:t>
            </w:r>
          </w:p>
        </w:tc>
        <w:tc>
          <w:tcPr>
            <w:tcW w:w="808"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1395 kg</w:t>
            </w:r>
          </w:p>
        </w:tc>
        <w:tc>
          <w:tcPr>
            <w:tcW w:w="1009"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2040 p/min</w:t>
            </w:r>
          </w:p>
        </w:tc>
        <w:tc>
          <w:tcPr>
            <w:tcW w:w="1144"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48 / 4 in</w:t>
            </w:r>
          </w:p>
        </w:tc>
        <w:tc>
          <w:tcPr>
            <w:tcW w:w="14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 hj</w:t>
            </w:r>
          </w:p>
        </w:tc>
      </w:tr>
      <w:tr>
        <w:trPr>
          <w:trHeight w:val="1" w:hRule="atLeast"/>
          <w:jc w:val="center"/>
        </w:trPr>
        <w:tc>
          <w:tcPr>
            <w:tcW w:w="116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VAM16S</w:t>
            </w:r>
          </w:p>
        </w:tc>
        <w:tc>
          <w:tcPr>
            <w:tcW w:w="1283"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319 cm</w:t>
            </w:r>
          </w:p>
        </w:tc>
        <w:tc>
          <w:tcPr>
            <w:tcW w:w="808"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1415 kg</w:t>
            </w:r>
          </w:p>
        </w:tc>
        <w:tc>
          <w:tcPr>
            <w:tcW w:w="1009"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540 p/min</w:t>
            </w:r>
          </w:p>
        </w:tc>
        <w:tc>
          <w:tcPr>
            <w:tcW w:w="1232"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2040 p/min</w:t>
            </w:r>
          </w:p>
        </w:tc>
        <w:tc>
          <w:tcPr>
            <w:tcW w:w="1144"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56 / 4 in</w:t>
            </w:r>
          </w:p>
        </w:tc>
        <w:tc>
          <w:tcPr>
            <w:tcW w:w="14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45+ hj</w:t>
            </w:r>
          </w:p>
        </w:tc>
      </w:tr>
    </w:tbl>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48"/>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48"/>
          <w:shd w:fill="auto" w:val="clear"/>
        </w:rPr>
        <w:t xml:space="preserve">Osa 6: Rikkeotsing</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Segoe UI Symbol" w:hAnsi="Segoe UI Symbol" w:cs="Segoe UI Symbol" w:eastAsia="Segoe UI Symbol"/>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ETTEVAATUST Ära puhasta tagumist väljalaskeava, kui niiduk töötab </w:t>
      </w:r>
      <w:r>
        <w:rPr>
          <w:rFonts w:ascii="Times New Roman" w:hAnsi="Times New Roman" w:cs="Times New Roman" w:eastAsia="Times New Roman"/>
          <w:b/>
          <w:color w:val="auto"/>
          <w:spacing w:val="0"/>
          <w:position w:val="0"/>
          <w:sz w:val="24"/>
          <w:shd w:fill="auto" w:val="clear"/>
        </w:rPr>
        <w:t xml:space="preserve">—</w:t>
      </w:r>
      <w:r>
        <w:rPr>
          <w:rFonts w:ascii="Times New Roman" w:hAnsi="Times New Roman" w:cs="Times New Roman" w:eastAsia="Times New Roman"/>
          <w:b/>
          <w:color w:val="auto"/>
          <w:spacing w:val="0"/>
          <w:position w:val="0"/>
          <w:sz w:val="24"/>
          <w:shd w:fill="auto" w:val="clear"/>
        </w:rPr>
        <w:t xml:space="preserve"> see v</w:t>
      </w:r>
      <w:r>
        <w:rPr>
          <w:rFonts w:ascii="Times New Roman" w:hAnsi="Times New Roman" w:cs="Times New Roman" w:eastAsia="Times New Roman"/>
          <w:b/>
          <w:color w:val="auto"/>
          <w:spacing w:val="0"/>
          <w:position w:val="0"/>
          <w:sz w:val="24"/>
          <w:shd w:fill="auto" w:val="clear"/>
        </w:rPr>
        <w:t xml:space="preserve">õib põhjustada raskeid vigastusi.</w:t>
      </w:r>
    </w:p>
    <w:tbl>
      <w:tblPr/>
      <w:tblGrid>
        <w:gridCol w:w="2759"/>
        <w:gridCol w:w="6529"/>
      </w:tblGrid>
      <w:tr>
        <w:trPr>
          <w:trHeight w:val="1" w:hRule="atLeast"/>
          <w:jc w:val="left"/>
        </w:trPr>
        <w:tc>
          <w:tcPr>
            <w:tcW w:w="2759"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Probleem</w:t>
            </w:r>
          </w:p>
        </w:tc>
        <w:tc>
          <w:tcPr>
            <w:tcW w:w="6529" w:type="dxa"/>
            <w:tcBorders>
              <w:top w:val="single" w:color="000000" w:sz="8"/>
              <w:left w:val="single" w:color="000000" w:sz="8"/>
              <w:bottom w:val="single" w:color="000000" w:sz="8"/>
              <w:right w:val="single" w:color="000000" w:sz="8"/>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color w:val="auto"/>
                <w:spacing w:val="0"/>
                <w:position w:val="0"/>
                <w:sz w:val="22"/>
                <w:shd w:fill="auto" w:val="clear"/>
              </w:rPr>
            </w:pPr>
            <w:r>
              <w:rPr>
                <w:rFonts w:ascii="Calibri" w:hAnsi="Calibri" w:cs="Calibri" w:eastAsia="Calibri"/>
                <w:b/>
                <w:color w:val="auto"/>
                <w:spacing w:val="0"/>
                <w:position w:val="0"/>
                <w:sz w:val="22"/>
                <w:shd w:fill="auto" w:val="clear"/>
              </w:rPr>
              <w:t xml:space="preserve">Lahendus</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Rihm libiseb</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8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Lülita välja ja puhasta niiduki korpus. </w:t>
            </w:r>
          </w:p>
          <w:p>
            <w:pPr>
              <w:numPr>
                <w:ilvl w:val="0"/>
                <w:numId w:val="8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Eemalda rihmakaitsed ja puhasta rihmarattad. </w:t>
            </w:r>
          </w:p>
          <w:p>
            <w:pPr>
              <w:numPr>
                <w:ilvl w:val="0"/>
                <w:numId w:val="8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Vaheta rihm. </w:t>
            </w:r>
          </w:p>
          <w:p>
            <w:pPr>
              <w:numPr>
                <w:ilvl w:val="0"/>
                <w:numId w:val="8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Niida täisgaasil (540 PTO p/min). </w:t>
            </w:r>
          </w:p>
          <w:p>
            <w:pPr>
              <w:numPr>
                <w:ilvl w:val="0"/>
                <w:numId w:val="88"/>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Kontrolli PTO kiirust ja traktori mootorit.</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Niitmata rohulaigud</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91"/>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Lülita käigukast madalamale käigule. </w:t>
            </w:r>
          </w:p>
          <w:p>
            <w:pPr>
              <w:numPr>
                <w:ilvl w:val="0"/>
                <w:numId w:val="91"/>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Pinguta rihmad. Vaheta noad.</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Liigne vibratsioon</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9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Vaheta veorihm. </w:t>
            </w:r>
          </w:p>
          <w:p>
            <w:pPr>
              <w:numPr>
                <w:ilvl w:val="0"/>
                <w:numId w:val="9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Vaheta noad. </w:t>
            </w:r>
          </w:p>
          <w:p>
            <w:pPr>
              <w:numPr>
                <w:ilvl w:val="0"/>
                <w:numId w:val="9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Kontrolli rihmarattaid või joondust. </w:t>
            </w:r>
          </w:p>
          <w:p>
            <w:pPr>
              <w:numPr>
                <w:ilvl w:val="0"/>
                <w:numId w:val="94"/>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Eemalda rihmakaitsed ja puhasta rihmarattad ning niiduki korpus prahist.</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Käigukast teeb müra</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97"/>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Kontrolli õlitaset.</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Noad lõikavad maapinda</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10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Tõsta lõikekõrgust, reguleerides rulli. </w:t>
            </w:r>
          </w:p>
          <w:p>
            <w:pPr>
              <w:numPr>
                <w:ilvl w:val="0"/>
                <w:numId w:val="10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Muuda niitmismustrit. </w:t>
            </w:r>
          </w:p>
          <w:p>
            <w:pPr>
              <w:numPr>
                <w:ilvl w:val="0"/>
                <w:numId w:val="10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Vähenda kiirust pööretel.</w:t>
            </w:r>
          </w:p>
          <w:p>
            <w:pPr>
              <w:numPr>
                <w:ilvl w:val="0"/>
                <w:numId w:val="100"/>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Lülita madalamale käigule.</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Ebaühtlane lõige</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103"/>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Paigalda puuduvad noad.</w:t>
            </w:r>
          </w:p>
          <w:p>
            <w:pPr>
              <w:numPr>
                <w:ilvl w:val="0"/>
                <w:numId w:val="103"/>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Vaheta noad.</w:t>
            </w:r>
          </w:p>
        </w:tc>
      </w:tr>
      <w:tr>
        <w:trPr>
          <w:trHeight w:val="1" w:hRule="atLeast"/>
          <w:jc w:val="left"/>
        </w:trPr>
        <w:tc>
          <w:tcPr>
            <w:tcW w:w="2759" w:type="dxa"/>
            <w:tcBorders>
              <w:top w:val="single" w:color="000000" w:sz="8"/>
              <w:left w:val="single" w:color="000000" w:sz="8"/>
              <w:bottom w:val="single" w:color="000000" w:sz="8"/>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Traktor ülekoormatud niidukiga</w:t>
            </w:r>
          </w:p>
        </w:tc>
        <w:tc>
          <w:tcPr>
            <w:tcW w:w="6529" w:type="dxa"/>
            <w:tcBorders>
              <w:top w:val="single" w:color="000000" w:sz="8"/>
              <w:left w:val="single" w:color="000000" w:sz="4"/>
              <w:bottom w:val="single" w:color="000000" w:sz="8"/>
              <w:right w:val="single" w:color="000000" w:sz="8"/>
            </w:tcBorders>
            <w:shd w:color="000000" w:fill="ffffff" w:val="clear"/>
            <w:tcMar>
              <w:left w:w="108" w:type="dxa"/>
              <w:right w:w="108" w:type="dxa"/>
            </w:tcMar>
            <w:vAlign w:val="top"/>
          </w:tcPr>
          <w:p>
            <w:pPr>
              <w:numPr>
                <w:ilvl w:val="0"/>
                <w:numId w:val="10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Niida täisgaasil (540 PTO p/min). </w:t>
            </w:r>
          </w:p>
          <w:p>
            <w:pPr>
              <w:numPr>
                <w:ilvl w:val="0"/>
                <w:numId w:val="106"/>
              </w:numPr>
              <w:spacing w:before="0" w:after="0" w:line="240"/>
              <w:ind w:right="0" w:left="720" w:hanging="36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Puhasta niiduk.</w:t>
            </w:r>
          </w:p>
        </w:tc>
      </w:tr>
    </w:tbl>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Segoe UI Symbol" w:hAnsi="Segoe UI Symbol" w:cs="Segoe UI Symbol" w:eastAsia="Segoe UI Symbol"/>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b/>
          <w:color w:val="auto"/>
          <w:spacing w:val="0"/>
          <w:position w:val="0"/>
          <w:sz w:val="24"/>
          <w:shd w:fill="auto" w:val="clear"/>
        </w:rPr>
        <w:t xml:space="preserve">ETTEVAATUST</w:t>
      </w:r>
      <w:r>
        <w:rPr>
          <w:rFonts w:ascii="Times New Roman" w:hAnsi="Times New Roman" w:cs="Times New Roman" w:eastAsia="Times New Roman"/>
          <w:color w:val="auto"/>
          <w:spacing w:val="0"/>
          <w:position w:val="0"/>
          <w:sz w:val="24"/>
          <w:shd w:fill="auto" w:val="clear"/>
        </w:rPr>
        <w:t xml:space="preserve"> Ära puhasta tagumist väljalaskeava, kui niiduk töötab. Lülita PTO välja, seiska traktor ja oota, kuni kõik liikuvad osad on peatunud.</w:t>
      </w:r>
    </w:p>
    <w:p>
      <w:pPr>
        <w:spacing w:before="0" w:after="200" w:line="276"/>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p>
      <w:pPr>
        <w:spacing w:before="0" w:after="200" w:line="276"/>
        <w:ind w:right="0" w:left="0" w:firstLine="0"/>
        <w:jc w:val="left"/>
        <w:rPr>
          <w:rFonts w:ascii="Calibri" w:hAnsi="Calibri" w:cs="Calibri" w:eastAsia="Calibri"/>
          <w:color w:val="auto"/>
          <w:spacing w:val="0"/>
          <w:position w:val="0"/>
          <w:sz w:val="22"/>
          <w:shd w:fill="auto" w:val="clear"/>
        </w:rPr>
      </w:pPr>
    </w:p>
    <w:tbl>
      <w:tblPr/>
      <w:tblGrid>
        <w:gridCol w:w="9115"/>
      </w:tblGrid>
      <w:tr>
        <w:trPr>
          <w:trHeight w:val="1" w:hRule="atLeast"/>
          <w:jc w:val="left"/>
        </w:trPr>
        <w:tc>
          <w:tcPr>
            <w:tcW w:w="9115" w:type="dxa"/>
            <w:tcBorders>
              <w:top w:val="single" w:color="000000" w:sz="0"/>
              <w:left w:val="single" w:color="000000" w:sz="0"/>
              <w:bottom w:val="single" w:color="000000" w:sz="0"/>
              <w:right w:val="single" w:color="000000" w:sz="0"/>
            </w:tcBorders>
            <w:shd w:color="000000" w:fill="ffffff" w:val="clear"/>
            <w:tcMar>
              <w:left w:w="7" w:type="dxa"/>
              <w:right w:w="7" w:type="dxa"/>
            </w:tcMar>
            <w:vAlign w:val="center"/>
          </w:tcPr>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7: Lisa</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Poldi pöördemomendid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Selles juhendis olevad tabelid annavad õiged pöördemomendid poltidele ja kuuskantpoltidele.</w:t>
            </w:r>
          </w:p>
          <w:p>
            <w:pPr>
              <w:numPr>
                <w:ilvl w:val="0"/>
                <w:numId w:val="1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Pinguta poldid alati vastavalt etteantud pöördemomentidele.</w:t>
            </w:r>
          </w:p>
          <w:p>
            <w:pPr>
              <w:numPr>
                <w:ilvl w:val="0"/>
                <w:numId w:val="112"/>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Kontrolli poltide pingutust regulaarselt, eriti </w:t>
            </w:r>
            <w:r>
              <w:rPr>
                <w:rFonts w:ascii="Times New Roman" w:hAnsi="Times New Roman" w:cs="Times New Roman" w:eastAsia="Times New Roman"/>
                <w:b/>
                <w:color w:val="auto"/>
                <w:spacing w:val="0"/>
                <w:position w:val="0"/>
                <w:sz w:val="24"/>
                <w:shd w:fill="auto" w:val="clear"/>
              </w:rPr>
              <w:t xml:space="preserve">8. klassi</w:t>
            </w:r>
            <w:r>
              <w:rPr>
                <w:rFonts w:ascii="Times New Roman" w:hAnsi="Times New Roman" w:cs="Times New Roman" w:eastAsia="Times New Roman"/>
                <w:color w:val="auto"/>
                <w:spacing w:val="0"/>
                <w:position w:val="0"/>
                <w:sz w:val="24"/>
                <w:shd w:fill="auto" w:val="clear"/>
              </w:rPr>
              <w:t xml:space="preserve"> poltide puhul.</w:t>
            </w:r>
          </w:p>
          <w:p>
            <w:pPr>
              <w:numPr>
                <w:ilvl w:val="0"/>
                <w:numId w:val="112"/>
              </w:numPr>
              <w:tabs>
                <w:tab w:val="left" w:pos="720" w:leader="none"/>
              </w:tabs>
              <w:spacing w:before="100" w:after="100" w:line="240"/>
              <w:ind w:right="0" w:left="720" w:hanging="360"/>
              <w:jc w:val="left"/>
              <w:rPr>
                <w:color w:val="auto"/>
                <w:spacing w:val="0"/>
                <w:position w:val="0"/>
                <w:shd w:fill="auto" w:val="clear"/>
              </w:rPr>
            </w:pPr>
            <w:r>
              <w:rPr>
                <w:rFonts w:ascii="Times New Roman" w:hAnsi="Times New Roman" w:cs="Times New Roman" w:eastAsia="Times New Roman"/>
                <w:color w:val="auto"/>
                <w:spacing w:val="0"/>
                <w:position w:val="0"/>
                <w:sz w:val="24"/>
                <w:shd w:fill="auto" w:val="clear"/>
              </w:rPr>
              <w:t xml:space="preserve">Vaheta kinnitused vajadusel, kasutades õige pikkuse ja tugevusklassiga polte.</w:t>
            </w:r>
          </w:p>
        </w:tc>
      </w:tr>
    </w:tbl>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Tollmõõdus poldid (ENGLISH TORQUE SPECIFICATIONS)</w:t>
      </w:r>
    </w:p>
    <w:tbl>
      <w:tblPr/>
      <w:tblGrid>
        <w:gridCol w:w="1516"/>
        <w:gridCol w:w="1817"/>
        <w:gridCol w:w="1817"/>
        <w:gridCol w:w="1817"/>
      </w:tblGrid>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Poldi läbimõõt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2 (N·m / lb·ft)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5 (N·m / lb·ft)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8 (N·m / lb·ft)</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8 / 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12 / 9</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17 / 13</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5/16"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13 / 10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27 / 20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36 / 27</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23 / 17</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40 / 30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61 / 45</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7/16"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41 / 30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72 / 53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100 / 75</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1/2"</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61 / 45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110 / 80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155 / 115</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9/16"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95 / 70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155 / 115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220 / 165</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5/8"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128 / 95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215 / 160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305 / 220</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225 / 165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390 / 290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540 / 400</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7/8"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230 / 170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570 / 420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880 / 650</w:t>
            </w:r>
          </w:p>
        </w:tc>
      </w:tr>
    </w:tbl>
    <w:p>
      <w:pPr>
        <w:spacing w:before="100" w:after="100" w:line="240"/>
        <w:ind w:right="0" w:left="0" w:firstLine="0"/>
        <w:jc w:val="left"/>
        <w:rPr>
          <w:rFonts w:ascii="Times New Roman" w:hAnsi="Times New Roman" w:cs="Times New Roman" w:eastAsia="Times New Roman"/>
          <w:b/>
          <w:color w:val="auto"/>
          <w:spacing w:val="0"/>
          <w:position w:val="0"/>
          <w:sz w:val="36"/>
          <w:shd w:fill="auto" w:val="clear"/>
        </w:rPr>
      </w:pPr>
      <w:r>
        <w:rPr>
          <w:rFonts w:ascii="Times New Roman" w:hAnsi="Times New Roman" w:cs="Times New Roman" w:eastAsia="Times New Roman"/>
          <w:b/>
          <w:color w:val="auto"/>
          <w:spacing w:val="0"/>
          <w:position w:val="0"/>
          <w:sz w:val="36"/>
          <w:shd w:fill="auto" w:val="clear"/>
        </w:rPr>
        <w:t xml:space="preserve">Meetermõõdus poldid (METRIC TORQUE SPECIFICATIONS)</w:t>
      </w:r>
    </w:p>
    <w:tbl>
      <w:tblPr/>
      <w:tblGrid>
        <w:gridCol w:w="1516"/>
        <w:gridCol w:w="1817"/>
        <w:gridCol w:w="1817"/>
        <w:gridCol w:w="1817"/>
      </w:tblGrid>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Poldi läbimõõt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2 (N·m / lb·ft)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5 (N·m / lb·ft)</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center"/>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SAE 8 (N·m / lb·ft)</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0.4 / 0.4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1.8 / 1.3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 / 2.2</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4.5 / 3.3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6 / 4.4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9 / 6.6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10 / 7</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15 / 11</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25 / 18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35 / 26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M10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49 / 36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70 / 52</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M12</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84 / 62</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120 / 89</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M16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295 / 218</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400 / 295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M20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435 / 321</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610 / 450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M24</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750 / 553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1050 / 775</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M30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1495 / 1103</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2140 / 1580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r>
        <w:trPr>
          <w:trHeight w:val="1" w:hRule="atLeast"/>
          <w:jc w:val="left"/>
        </w:trPr>
        <w:tc>
          <w:tcPr>
            <w:tcW w:w="1516"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M36</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2600 / 1917</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3675 / 2710</w:t>
            </w:r>
          </w:p>
        </w:tc>
        <w:tc>
          <w:tcPr>
            <w:tcW w:w="1817" w:type="dxa"/>
            <w:tcBorders>
              <w:top w:val="single" w:color="000000" w:sz="8"/>
              <w:left w:val="single" w:color="000000" w:sz="0"/>
              <w:bottom w:val="single" w:color="000000" w:sz="8"/>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spacing w:val="0"/>
                <w:position w:val="0"/>
                <w:sz w:val="22"/>
                <w:shd w:fill="auto" w:val="clear"/>
              </w:rPr>
            </w:pPr>
            <w:r>
              <w:rPr>
                <w:rFonts w:ascii="Calibri" w:hAnsi="Calibri" w:cs="Calibri" w:eastAsia="Calibri"/>
                <w:color w:val="000000"/>
                <w:spacing w:val="0"/>
                <w:position w:val="0"/>
                <w:sz w:val="22"/>
                <w:shd w:fill="auto" w:val="clear"/>
              </w:rPr>
              <w:t xml:space="preserve">–</w:t>
            </w:r>
          </w:p>
        </w:tc>
      </w:tr>
    </w:tbl>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Ülaltoodud pöördemomendid kehtivad määritud või õlitamata keermetele, nagu on selles juhendis määratud. Kui kasutatakse keermeliime või õlisid või ostetud polte, tuleb pöördemomente suurendada 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 kui ei ole teisiti m</w:t>
      </w:r>
      <w:r>
        <w:rPr>
          <w:rFonts w:ascii="Times New Roman" w:hAnsi="Times New Roman" w:cs="Times New Roman" w:eastAsia="Times New Roman"/>
          <w:color w:val="auto"/>
          <w:spacing w:val="0"/>
          <w:position w:val="0"/>
          <w:sz w:val="24"/>
          <w:shd w:fill="auto" w:val="clear"/>
        </w:rPr>
        <w:t xml:space="preserve">ärgitud.</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Garantii</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Jonova garanteerib esialgsele ostjale, et lõppkasutaja on kaitstud materjali- ja tootmisvigade eest alates ostukuupäevast vastavalt järgmisele ajakavale, kui toodet kasutatakse ja hooldatakse tavapärastes töötingimustes isiklikuks kasutuseks.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Garantii alla kuulub</w:t>
      </w:r>
    </w:p>
    <w:p>
      <w:pPr>
        <w:numPr>
          <w:ilvl w:val="0"/>
          <w:numId w:val="16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Käigukast:</w:t>
      </w:r>
      <w:r>
        <w:rPr>
          <w:rFonts w:ascii="Times New Roman" w:hAnsi="Times New Roman" w:cs="Times New Roman" w:eastAsia="Times New Roman"/>
          <w:color w:val="auto"/>
          <w:spacing w:val="0"/>
          <w:position w:val="0"/>
          <w:sz w:val="24"/>
          <w:shd w:fill="auto" w:val="clear"/>
        </w:rPr>
        <w:t xml:space="preserve"> Üks aasta kõigile komponentidele.</w:t>
      </w:r>
    </w:p>
    <w:p>
      <w:pPr>
        <w:numPr>
          <w:ilvl w:val="0"/>
          <w:numId w:val="167"/>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Noad ja rihmad:</w:t>
      </w:r>
      <w:r>
        <w:rPr>
          <w:rFonts w:ascii="Times New Roman" w:hAnsi="Times New Roman" w:cs="Times New Roman" w:eastAsia="Times New Roman"/>
          <w:color w:val="auto"/>
          <w:spacing w:val="0"/>
          <w:position w:val="0"/>
          <w:sz w:val="24"/>
          <w:shd w:fill="auto" w:val="clear"/>
        </w:rPr>
        <w:t xml:space="preserve"> Arvestatakse kuluvateks osadeks.</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Garantii piirdub ainult defektse osa asendamisega Jonova või edasimüüja toodetud varuosaga ning ei hõlma tavalisi kulumaterjale, nagu noad, rihmad, rehvid jne.</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Ühtegi muud garantiid ei anta, ei otseselt ega kaudselt, ning kellelgi ei ole õigust eeldada garantiid materjali või töö kvaliteedi osas.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Garantii ei laiene defektidele või kahjustustele, mis on põhjustatud</w:t>
      </w:r>
    </w:p>
    <w:p>
      <w:pPr>
        <w:numPr>
          <w:ilvl w:val="0"/>
          <w:numId w:val="16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Osadest või toodetest, mis Jonova hinnangul on väärkasutatud või kahjustatud õnnetuse või hoolimatuse tõttu.</w:t>
      </w:r>
    </w:p>
    <w:p>
      <w:pPr>
        <w:numPr>
          <w:ilvl w:val="0"/>
          <w:numId w:val="16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Osadest, mida on parandatud või muudetud viisil, mis kahjustab töökindlust või jõudlust.</w:t>
      </w:r>
    </w:p>
    <w:p>
      <w:pPr>
        <w:numPr>
          <w:ilvl w:val="0"/>
          <w:numId w:val="16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Toodetest, mida on kasutatud otstarbel, milleks need ei olnud mõeldud.</w:t>
      </w:r>
    </w:p>
    <w:p>
      <w:pPr>
        <w:numPr>
          <w:ilvl w:val="0"/>
          <w:numId w:val="169"/>
        </w:numPr>
        <w:tabs>
          <w:tab w:val="left" w:pos="720" w:leader="none"/>
        </w:tabs>
        <w:spacing w:before="100" w:after="100" w:line="240"/>
        <w:ind w:right="0" w:left="720" w:hanging="36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Kohustustest, mis tulenevad tavapärase õlitamise, puhastamise, määrimise või reguleerimise puudumisest.</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Nõuded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Garantii alusel esitatud nõuded tuleb esitada edasimüüjale, kes toote algselt müüs, ja kõik garantiiga seotud toimingud tuleb teha selle edasimüüja kaudu. Jonova jätab endale õiguse teha muudatusi toote materjalides või konstruktsioonis igal ajal ilma ette teatamata.</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Piirangud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See garantii ei vähenda sinu vastutust kahjude eest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olgu need otsesed, kaudsed v</w:t>
      </w:r>
      <w:r>
        <w:rPr>
          <w:rFonts w:ascii="Times New Roman" w:hAnsi="Times New Roman" w:cs="Times New Roman" w:eastAsia="Times New Roman"/>
          <w:color w:val="auto"/>
          <w:spacing w:val="0"/>
          <w:position w:val="0"/>
          <w:sz w:val="24"/>
          <w:shd w:fill="auto" w:val="clear"/>
        </w:rPr>
        <w:t xml:space="preserve">õi varaga seotud. Lisaks ei vastuta Jonova kahjude eest, mis tulenevad põhjustest väljaspool tema mõistlikku kontrolli.</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See garantii ei seo ega kohusta Jonovat ega tema tarnijaid rendimasinate või muude põhjuste puhul.</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Jonova jätab endale õiguse teha muudatusi materjalides või konstruktsioonis seoses selle müügiga; kõik muud garantiid, olgu need otsesed või kaudsed, on välistatud.</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Kaudsed garantiid kaubeldavuse või sobivuse kohta kindlaks otstarbeks, mis ületavad käesolevas kirjalikus garantiis sätestatud kohustused, on välistatud.</w:t>
      </w:r>
    </w:p>
    <w:p>
      <w:pPr>
        <w:spacing w:before="100" w:after="100" w:line="240"/>
        <w:ind w:right="0" w:left="0" w:firstLine="0"/>
        <w:jc w:val="left"/>
        <w:rPr>
          <w:rFonts w:ascii="Times New Roman" w:hAnsi="Times New Roman" w:cs="Times New Roman" w:eastAsia="Times New Roman"/>
          <w:b/>
          <w:color w:val="auto"/>
          <w:spacing w:val="0"/>
          <w:position w:val="0"/>
          <w:sz w:val="48"/>
          <w:shd w:fill="auto" w:val="clear"/>
        </w:rPr>
      </w:pPr>
      <w:r>
        <w:rPr>
          <w:rFonts w:ascii="Times New Roman" w:hAnsi="Times New Roman" w:cs="Times New Roman" w:eastAsia="Times New Roman"/>
          <w:b/>
          <w:color w:val="auto"/>
          <w:spacing w:val="0"/>
          <w:position w:val="0"/>
          <w:sz w:val="48"/>
          <w:shd w:fill="auto" w:val="clear"/>
        </w:rPr>
        <w:t xml:space="preserve">Osa 8: Varuosade illustratsioon, Pilt originaal manuaalis.</w: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VAM/AGL hooldusniiduk</w:t>
      </w:r>
      <w:r>
        <w:object w:dxaOrig="8709" w:dyaOrig="9808">
          <v:rect xmlns:o="urn:schemas-microsoft-com:office:office" xmlns:v="urn:schemas-microsoft-com:vml" id="rectole0000000002" style="width:435.450000pt;height:490.4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8569" w:dyaOrig="7820">
          <v:rect xmlns:o="urn:schemas-microsoft-com:office:office" xmlns:v="urn:schemas-microsoft-com:vml" id="rectole0000000003" style="width:428.450000pt;height:391.0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100" w:after="100" w:line="240"/>
        <w:ind w:right="0" w:left="0" w:firstLine="0"/>
        <w:jc w:val="left"/>
        <w:rPr>
          <w:rFonts w:ascii="Times New Roman" w:hAnsi="Times New Roman" w:cs="Times New Roman" w:eastAsia="Times New Roman"/>
          <w:b/>
          <w:color w:val="auto"/>
          <w:spacing w:val="0"/>
          <w:position w:val="0"/>
          <w:sz w:val="27"/>
          <w:shd w:fill="auto" w:val="clear"/>
        </w:rPr>
      </w:pPr>
      <w:r>
        <w:rPr>
          <w:rFonts w:ascii="Times New Roman" w:hAnsi="Times New Roman" w:cs="Times New Roman" w:eastAsia="Times New Roman"/>
          <w:b/>
          <w:color w:val="auto"/>
          <w:spacing w:val="0"/>
          <w:position w:val="0"/>
          <w:sz w:val="27"/>
          <w:shd w:fill="auto" w:val="clear"/>
        </w:rPr>
        <w:t xml:space="preserve">VAM/AGL hooldusniiduki varuosade loetelu</w: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8718" w:dyaOrig="4170">
          <v:rect xmlns:o="urn:schemas-microsoft-com:office:office" xmlns:v="urn:schemas-microsoft-com:vml" id="rectole0000000004" style="width:435.900000pt;height:208.5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7913" w:dyaOrig="13194">
          <v:rect xmlns:o="urn:schemas-microsoft-com:office:office" xmlns:v="urn:schemas-microsoft-com:vml" id="rectole0000000005" style="width:395.650000pt;height:659.70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8461" w:dyaOrig="12425">
          <v:rect xmlns:o="urn:schemas-microsoft-com:office:office" xmlns:v="urn:schemas-microsoft-com:vml" id="rectole0000000006" style="width:423.050000pt;height:621.2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6396" w:dyaOrig="13371">
          <v:rect xmlns:o="urn:schemas-microsoft-com:office:office" xmlns:v="urn:schemas-microsoft-com:vml" id="rectole0000000007" style="width:319.800000pt;height:668.55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p>
    <w:p>
      <w:pPr>
        <w:spacing w:before="100" w:after="100" w:line="240"/>
        <w:ind w:right="0" w:left="0" w:firstLine="0"/>
        <w:jc w:val="left"/>
        <w:rPr>
          <w:rFonts w:ascii="Times New Roman" w:hAnsi="Times New Roman" w:cs="Times New Roman" w:eastAsia="Times New Roman"/>
          <w:color w:val="auto"/>
          <w:spacing w:val="0"/>
          <w:position w:val="0"/>
          <w:sz w:val="24"/>
          <w:shd w:fill="auto" w:val="clear"/>
        </w:rPr>
      </w:pPr>
      <w:r>
        <w:object w:dxaOrig="8103" w:dyaOrig="6815">
          <v:rect xmlns:o="urn:schemas-microsoft-com:office:office" xmlns:v="urn:schemas-microsoft-com:vml" id="rectole0000000008" style="width:405.150000pt;height:340.75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abstractNum w:abstractNumId="72">
    <w:lvl w:ilvl="0">
      <w:start w:val="1"/>
      <w:numFmt w:val="bullet"/>
      <w:lvlText w:val="•"/>
    </w:lvl>
  </w:abstractNum>
  <w:abstractNum w:abstractNumId="78">
    <w:lvl w:ilvl="0">
      <w:start w:val="1"/>
      <w:numFmt w:val="bullet"/>
      <w:lvlText w:val="•"/>
    </w:lvl>
  </w:abstractNum>
  <w:abstractNum w:abstractNumId="84">
    <w:lvl w:ilvl="0">
      <w:start w:val="1"/>
      <w:numFmt w:val="bullet"/>
      <w:lvlText w:val="•"/>
    </w:lvl>
  </w:abstractNum>
  <w:abstractNum w:abstractNumId="90">
    <w:lvl w:ilvl="0">
      <w:start w:val="1"/>
      <w:numFmt w:val="bullet"/>
      <w:lvlText w:val="•"/>
    </w:lvl>
  </w:abstractNum>
  <w:abstractNum w:abstractNumId="96">
    <w:lvl w:ilvl="0">
      <w:start w:val="1"/>
      <w:numFmt w:val="bullet"/>
      <w:lvlText w:val="•"/>
    </w:lvl>
  </w:abstractNum>
  <w:abstractNum w:abstractNumId="102">
    <w:lvl w:ilvl="0">
      <w:start w:val="1"/>
      <w:numFmt w:val="bullet"/>
      <w:lvlText w:val="•"/>
    </w:lvl>
  </w:abstractNum>
  <w:abstractNum w:abstractNumId="108">
    <w:lvl w:ilvl="0">
      <w:start w:val="1"/>
      <w:numFmt w:val="bullet"/>
      <w:lvlText w:val="•"/>
    </w:lvl>
  </w:abstractNum>
  <w:abstractNum w:abstractNumId="114">
    <w:lvl w:ilvl="0">
      <w:start w:val="1"/>
      <w:numFmt w:val="bullet"/>
      <w:lvlText w:val="•"/>
    </w:lvl>
  </w:abstractNum>
  <w:abstractNum w:abstractNumId="120">
    <w:lvl w:ilvl="0">
      <w:start w:val="1"/>
      <w:numFmt w:val="bullet"/>
      <w:lvlText w:val="•"/>
    </w:lvl>
  </w:abstractNum>
  <w:abstractNum w:abstractNumId="126">
    <w:lvl w:ilvl="0">
      <w:start w:val="1"/>
      <w:numFmt w:val="bullet"/>
      <w:lvlText w:val="•"/>
    </w:lvl>
  </w:abstractNum>
  <w:abstractNum w:abstractNumId="132">
    <w:lvl w:ilvl="0">
      <w:start w:val="1"/>
      <w:numFmt w:val="bullet"/>
      <w:lvlText w:val="•"/>
    </w:lvl>
  </w:abstractNum>
  <w:abstractNum w:abstractNumId="138">
    <w:lvl w:ilvl="0">
      <w:start w:val="1"/>
      <w:numFmt w:val="bullet"/>
      <w:lvlText w:val="•"/>
    </w:lvl>
  </w:abstractNum>
  <w:abstractNum w:abstractNumId="144">
    <w:lvl w:ilvl="0">
      <w:start w:val="1"/>
      <w:numFmt w:val="bullet"/>
      <w:lvlText w:val="•"/>
    </w:lvl>
  </w:abstractNum>
  <w:abstractNum w:abstractNumId="150">
    <w:lvl w:ilvl="0">
      <w:start w:val="1"/>
      <w:numFmt w:val="bullet"/>
      <w:lvlText w:val="•"/>
    </w:lvl>
  </w:abstractNum>
  <w:abstractNum w:abstractNumId="156">
    <w:lvl w:ilvl="0">
      <w:start w:val="1"/>
      <w:numFmt w:val="bullet"/>
      <w:lvlText w:val="•"/>
    </w:lvl>
  </w:abstractNum>
  <w:abstractNum w:abstractNumId="162">
    <w:lvl w:ilvl="0">
      <w:start w:val="1"/>
      <w:numFmt w:val="bullet"/>
      <w:lvlText w:val="•"/>
    </w:lvl>
  </w:abstractNum>
  <w:abstractNum w:abstractNumId="168">
    <w:lvl w:ilvl="0">
      <w:start w:val="1"/>
      <w:numFmt w:val="bullet"/>
      <w:lvlText w:val="•"/>
    </w:lvl>
  </w:abstractNum>
  <w:abstractNum w:abstractNumId="174">
    <w:lvl w:ilvl="0">
      <w:start w:val="1"/>
      <w:numFmt w:val="bullet"/>
      <w:lvlText w:val="•"/>
    </w:lvl>
  </w:abstractNum>
  <w:abstractNum w:abstractNumId="180">
    <w:lvl w:ilvl="0">
      <w:start w:val="1"/>
      <w:numFmt w:val="bullet"/>
      <w:lvlText w:val="•"/>
    </w:lvl>
  </w:abstractNum>
  <w:abstractNum w:abstractNumId="186">
    <w:lvl w:ilvl="0">
      <w:start w:val="1"/>
      <w:numFmt w:val="bullet"/>
      <w:lvlText w:val="•"/>
    </w:lvl>
  </w:abstractNum>
  <w:abstractNum w:abstractNumId="192">
    <w:lvl w:ilvl="0">
      <w:start w:val="1"/>
      <w:numFmt w:val="bullet"/>
      <w:lvlText w:val="•"/>
    </w:lvl>
  </w:abstractNum>
  <w:abstractNum w:abstractNumId="198">
    <w:lvl w:ilvl="0">
      <w:start w:val="1"/>
      <w:numFmt w:val="bullet"/>
      <w:lvlText w:val="•"/>
    </w:lvl>
  </w:abstractNum>
  <w:abstractNum w:abstractNumId="204">
    <w:lvl w:ilvl="0">
      <w:start w:val="1"/>
      <w:numFmt w:val="bullet"/>
      <w:lvlText w:val="•"/>
    </w:lvl>
  </w:abstractNum>
  <w:abstractNum w:abstractNumId="210">
    <w:lvl w:ilvl="0">
      <w:start w:val="1"/>
      <w:numFmt w:val="bullet"/>
      <w:lvlText w:val="•"/>
    </w:lvl>
  </w:abstractNum>
  <w:abstractNum w:abstractNumId="216">
    <w:lvl w:ilvl="0">
      <w:start w:val="1"/>
      <w:numFmt w:val="bullet"/>
      <w:lvlText w:val="•"/>
    </w:lvl>
  </w:abstractNum>
  <w:abstractNum w:abstractNumId="222">
    <w:lvl w:ilvl="0">
      <w:start w:val="1"/>
      <w:numFmt w:val="bullet"/>
      <w:lvlText w:val="•"/>
    </w:lvl>
  </w:abstractNum>
  <w:abstractNum w:abstractNumId="228">
    <w:lvl w:ilvl="0">
      <w:start w:val="1"/>
      <w:numFmt w:val="bullet"/>
      <w:lvlText w:val="•"/>
    </w:lvl>
  </w:abstractNum>
  <w:abstractNum w:abstractNumId="234">
    <w:lvl w:ilvl="0">
      <w:start w:val="1"/>
      <w:numFmt w:val="bullet"/>
      <w:lvlText w:val="•"/>
    </w:lvl>
  </w:abstractNum>
  <w:abstractNum w:abstractNumId="240">
    <w:lvl w:ilvl="0">
      <w:start w:val="1"/>
      <w:numFmt w:val="bullet"/>
      <w:lvlText w:val="•"/>
    </w:lvl>
  </w:abstractNum>
  <w:abstractNum w:abstractNumId="246">
    <w:lvl w:ilvl="0">
      <w:start w:val="1"/>
      <w:numFmt w:val="bullet"/>
      <w:lvlText w:val="•"/>
    </w:lvl>
  </w:abstractNum>
  <w:num w:numId="4">
    <w:abstractNumId w:val="246"/>
  </w:num>
  <w:num w:numId="6">
    <w:abstractNumId w:val="240"/>
  </w:num>
  <w:num w:numId="8">
    <w:abstractNumId w:val="234"/>
  </w:num>
  <w:num w:numId="10">
    <w:abstractNumId w:val="228"/>
  </w:num>
  <w:num w:numId="12">
    <w:abstractNumId w:val="222"/>
  </w:num>
  <w:num w:numId="14">
    <w:abstractNumId w:val="216"/>
  </w:num>
  <w:num w:numId="16">
    <w:abstractNumId w:val="210"/>
  </w:num>
  <w:num w:numId="19">
    <w:abstractNumId w:val="204"/>
  </w:num>
  <w:num w:numId="21">
    <w:abstractNumId w:val="198"/>
  </w:num>
  <w:num w:numId="23">
    <w:abstractNumId w:val="192"/>
  </w:num>
  <w:num w:numId="25">
    <w:abstractNumId w:val="186"/>
  </w:num>
  <w:num w:numId="27">
    <w:abstractNumId w:val="180"/>
  </w:num>
  <w:num w:numId="29">
    <w:abstractNumId w:val="174"/>
  </w:num>
  <w:num w:numId="31">
    <w:abstractNumId w:val="168"/>
  </w:num>
  <w:num w:numId="33">
    <w:abstractNumId w:val="162"/>
  </w:num>
  <w:num w:numId="35">
    <w:abstractNumId w:val="156"/>
  </w:num>
  <w:num w:numId="37">
    <w:abstractNumId w:val="150"/>
  </w:num>
  <w:num w:numId="39">
    <w:abstractNumId w:val="144"/>
  </w:num>
  <w:num w:numId="41">
    <w:abstractNumId w:val="138"/>
  </w:num>
  <w:num w:numId="44">
    <w:abstractNumId w:val="132"/>
  </w:num>
  <w:num w:numId="46">
    <w:abstractNumId w:val="126"/>
  </w:num>
  <w:num w:numId="48">
    <w:abstractNumId w:val="120"/>
  </w:num>
  <w:num w:numId="50">
    <w:abstractNumId w:val="114"/>
  </w:num>
  <w:num w:numId="52">
    <w:abstractNumId w:val="108"/>
  </w:num>
  <w:num w:numId="54">
    <w:abstractNumId w:val="102"/>
  </w:num>
  <w:num w:numId="56">
    <w:abstractNumId w:val="96"/>
  </w:num>
  <w:num w:numId="58">
    <w:abstractNumId w:val="90"/>
  </w:num>
  <w:num w:numId="60">
    <w:abstractNumId w:val="84"/>
  </w:num>
  <w:num w:numId="62">
    <w:abstractNumId w:val="78"/>
  </w:num>
  <w:num w:numId="64">
    <w:abstractNumId w:val="72"/>
  </w:num>
  <w:num w:numId="66">
    <w:abstractNumId w:val="66"/>
  </w:num>
  <w:num w:numId="68">
    <w:abstractNumId w:val="60"/>
  </w:num>
  <w:num w:numId="88">
    <w:abstractNumId w:val="54"/>
  </w:num>
  <w:num w:numId="91">
    <w:abstractNumId w:val="48"/>
  </w:num>
  <w:num w:numId="94">
    <w:abstractNumId w:val="42"/>
  </w:num>
  <w:num w:numId="97">
    <w:abstractNumId w:val="36"/>
  </w:num>
  <w:num w:numId="100">
    <w:abstractNumId w:val="30"/>
  </w:num>
  <w:num w:numId="103">
    <w:abstractNumId w:val="24"/>
  </w:num>
  <w:num w:numId="106">
    <w:abstractNumId w:val="18"/>
  </w:num>
  <w:num w:numId="112">
    <w:abstractNumId w:val="12"/>
  </w:num>
  <w:num w:numId="167">
    <w:abstractNumId w:val="6"/>
  </w:num>
  <w:num w:numId="169">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8.wmf" Id="docRId17" Type="http://schemas.openxmlformats.org/officeDocument/2006/relationships/image" /><Relationship Target="media/image3.wmf" Id="docRId7" Type="http://schemas.openxmlformats.org/officeDocument/2006/relationships/image" /><Relationship Target="embeddings/oleObject5.bin" Id="docRId10" Type="http://schemas.openxmlformats.org/officeDocument/2006/relationships/oleObject" /><Relationship Target="embeddings/oleObject7.bin" Id="docRId14" Type="http://schemas.openxmlformats.org/officeDocument/2006/relationships/oleObject" /><Relationship Target="numbering.xml" Id="docRId18" Type="http://schemas.openxmlformats.org/officeDocument/2006/relationships/numbering" /><Relationship Target="embeddings/oleObject1.bin" Id="docRId2" Type="http://schemas.openxmlformats.org/officeDocument/2006/relationships/oleObject" /><Relationship Target="embeddings/oleObject3.bin" Id="docRId6" Type="http://schemas.openxmlformats.org/officeDocument/2006/relationships/oleObject" /><Relationship Target="media/image0.wmf" Id="docRId1" Type="http://schemas.openxmlformats.org/officeDocument/2006/relationships/image" /><Relationship Target="media/image5.wmf" Id="docRId11" Type="http://schemas.openxmlformats.org/officeDocument/2006/relationships/image" /><Relationship Target="media/image7.wmf" Id="docRId15" Type="http://schemas.openxmlformats.org/officeDocument/2006/relationships/image" /><Relationship Target="styles.xml" Id="docRId19" Type="http://schemas.openxmlformats.org/officeDocument/2006/relationships/styles" /><Relationship Target="media/image2.wmf" Id="docRId5" Type="http://schemas.openxmlformats.org/officeDocument/2006/relationships/image"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embeddings/oleObject8.bin" Id="docRId16" Type="http://schemas.openxmlformats.org/officeDocument/2006/relationships/oleObject" /><Relationship Target="embeddings/oleObject2.bin" Id="docRId4" Type="http://schemas.openxmlformats.org/officeDocument/2006/relationships/oleObject" /><Relationship Target="embeddings/oleObject4.bin" Id="docRId8" Type="http://schemas.openxmlformats.org/officeDocument/2006/relationships/oleObject" /><Relationship Target="media/image6.wmf" Id="docRId13" Type="http://schemas.openxmlformats.org/officeDocument/2006/relationships/image" /><Relationship Target="media/image1.wmf" Id="docRId3" Type="http://schemas.openxmlformats.org/officeDocument/2006/relationships/image" /></Relationships>
</file>